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42" w:rsidRDefault="00156E42" w:rsidP="00685D06">
      <w:pPr>
        <w:ind w:right="-427"/>
        <w:rPr>
          <w:rFonts w:ascii="Times New Roman" w:hAnsi="Times New Roman"/>
          <w:b/>
          <w:sz w:val="36"/>
        </w:rPr>
      </w:pPr>
    </w:p>
    <w:p w:rsidR="00156E42" w:rsidRDefault="00156E42" w:rsidP="00685D06">
      <w:pPr>
        <w:ind w:right="-427"/>
        <w:rPr>
          <w:rFonts w:ascii="Times New Roman" w:hAnsi="Times New Roman"/>
          <w:b/>
          <w:sz w:val="36"/>
        </w:rPr>
      </w:pPr>
    </w:p>
    <w:p w:rsidR="00813EF3" w:rsidRDefault="00813EF3" w:rsidP="00685D06">
      <w:pPr>
        <w:ind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7" w:rsidRPr="00806DA3" w:rsidRDefault="00813EF3" w:rsidP="00EB2FA0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EB2FA0">
              <w:rPr>
                <w:noProof/>
                <w:spacing w:val="6"/>
                <w:sz w:val="32"/>
              </w:rPr>
              <w:t>14.-15. august</w:t>
            </w:r>
            <w:r w:rsidR="00170E62">
              <w:rPr>
                <w:noProof/>
                <w:spacing w:val="6"/>
                <w:sz w:val="32"/>
              </w:rPr>
              <w:t xml:space="preserve"> 2017</w:t>
            </w: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  <w:p w:rsidR="00156E42" w:rsidRDefault="00156E42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EB2FA0" w:rsidP="0042645D">
            <w:pPr>
              <w:pStyle w:val="Dokumenttekst"/>
            </w:pPr>
            <w:proofErr w:type="spellStart"/>
            <w:r>
              <w:t>Klokkerholmen</w:t>
            </w:r>
            <w:proofErr w:type="spellEnd"/>
            <w:r>
              <w:t>, Porsgrunn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F324B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B" w:rsidRPr="007B7B51" w:rsidRDefault="002A2790" w:rsidP="00685D06">
            <w:pPr>
              <w:pStyle w:val="Dokumenttekst"/>
            </w:pPr>
            <w:r>
              <w:t>Inger Lysa</w:t>
            </w:r>
            <w:r w:rsidR="00813EF3" w:rsidRPr="0071312E">
              <w:t>,</w:t>
            </w:r>
            <w:r w:rsidR="00AF324B">
              <w:t xml:space="preserve"> </w:t>
            </w:r>
            <w:r w:rsidR="00E01B0B" w:rsidRPr="00EF234E">
              <w:t xml:space="preserve">Jørn Christian </w:t>
            </w:r>
            <w:proofErr w:type="spellStart"/>
            <w:r w:rsidR="00E01B0B" w:rsidRPr="00EF234E">
              <w:t>Schøth</w:t>
            </w:r>
            <w:proofErr w:type="spellEnd"/>
            <w:r w:rsidR="00E01B0B" w:rsidRPr="00EF234E">
              <w:t xml:space="preserve"> Knudsen</w:t>
            </w:r>
            <w:r w:rsidR="00AF324B">
              <w:t>,</w:t>
            </w:r>
            <w:r w:rsidR="00813EF3" w:rsidRPr="0071312E">
              <w:t xml:space="preserve"> </w:t>
            </w:r>
            <w:r w:rsidR="00C1111C" w:rsidRPr="003C74A2">
              <w:t>Ole Magnus Stensrud</w:t>
            </w:r>
            <w:r w:rsidR="008F3B83">
              <w:t>,</w:t>
            </w:r>
            <w:r w:rsidR="000C530E">
              <w:t xml:space="preserve"> </w:t>
            </w:r>
            <w:r w:rsidR="00E01B0B">
              <w:t>Jan Sæthre</w:t>
            </w:r>
            <w:r w:rsidR="001D6A46">
              <w:t>,</w:t>
            </w:r>
            <w:r w:rsidR="00F67BC5">
              <w:t xml:space="preserve"> </w:t>
            </w:r>
            <w:r w:rsidR="009066FF">
              <w:t xml:space="preserve">Per Wold, </w:t>
            </w:r>
            <w:r w:rsidR="009066FF" w:rsidRPr="0071312E">
              <w:t>Tore Marthinsen</w:t>
            </w:r>
            <w:r>
              <w:t>,</w:t>
            </w:r>
            <w:r w:rsidR="009066FF">
              <w:t xml:space="preserve"> </w:t>
            </w:r>
            <w:r w:rsidRPr="007B7B51">
              <w:t>Karianne Resare</w:t>
            </w:r>
            <w:r w:rsidR="00E01B0B">
              <w:t xml:space="preserve"> </w:t>
            </w:r>
          </w:p>
        </w:tc>
      </w:tr>
      <w:tr w:rsidR="00813EF3" w:rsidRPr="009C14ED" w:rsidTr="00685D06">
        <w:tblPrEx>
          <w:tblCellMar>
            <w:left w:w="71" w:type="dxa"/>
            <w:right w:w="71" w:type="dxa"/>
          </w:tblCellMar>
        </w:tblPrEx>
        <w:trPr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E01B0B">
            <w:pPr>
              <w:pStyle w:val="Dokumenttekst"/>
            </w:pP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FB1C85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EB2FA0" w:rsidRDefault="00EB2FA0" w:rsidP="00EB2FA0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156E42" w:rsidRDefault="00156E42" w:rsidP="00EB2FA0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156E42" w:rsidRDefault="00156E42" w:rsidP="00EB2FA0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859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5"/>
      </w:tblGrid>
      <w:tr w:rsidR="00EB2FA0" w:rsidRPr="00EB2FA0" w:rsidTr="00EB2FA0">
        <w:trPr>
          <w:cantSplit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 xml:space="preserve">Sak 46/17 Referat fra rådmannsmøtet 13. juni 2017 </w:t>
            </w:r>
          </w:p>
          <w:p w:rsid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DD507E" w:rsidRPr="00EB2FA0" w:rsidRDefault="00DD507E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DD507E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Referatet godkjent. </w:t>
            </w:r>
          </w:p>
        </w:tc>
      </w:tr>
      <w:tr w:rsidR="00EB2FA0" w:rsidRPr="00EB2FA0" w:rsidTr="00EB2FA0">
        <w:trPr>
          <w:cantSplit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lastRenderedPageBreak/>
              <w:t>Sak 47/17 Status saker – oppsummering</w:t>
            </w:r>
          </w:p>
          <w:p w:rsidR="00DD507E" w:rsidRPr="00DD507E" w:rsidRDefault="00DD507E" w:rsidP="00DD507E">
            <w:pPr>
              <w:rPr>
                <w:rFonts w:ascii="Times New Roman" w:eastAsia="Calibri" w:hAnsi="Times New Roman"/>
                <w:sz w:val="24"/>
              </w:rPr>
            </w:pPr>
            <w:r w:rsidRPr="00DD507E">
              <w:rPr>
                <w:rFonts w:ascii="Times New Roman" w:eastAsia="Calibri" w:hAnsi="Times New Roman"/>
                <w:sz w:val="24"/>
              </w:rPr>
              <w:t>Oppsummering av sakene knyttet til felles enheter som behandles i juni sett opp imot vedtak og ambisjon om styrket samarbeid.   Drøfting av aktuelle problemstillinger som lokalisering mm.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3A5FEB" w:rsidRPr="003A5FEB" w:rsidRDefault="00EB2FA0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B2FA0">
              <w:rPr>
                <w:rFonts w:ascii="Times New Roman" w:eastAsia="Calibri" w:hAnsi="Times New Roman"/>
                <w:sz w:val="24"/>
              </w:rPr>
              <w:t>Sak til kommunestyrene – styringsdokumenter og handlingsprogram. Status.</w:t>
            </w:r>
            <w:r w:rsidR="003A5FEB">
              <w:rPr>
                <w:rFonts w:ascii="Times New Roman" w:eastAsia="Calibri" w:hAnsi="Times New Roman"/>
                <w:sz w:val="24"/>
              </w:rPr>
              <w:br/>
            </w:r>
            <w:r w:rsidR="003A5FEB">
              <w:t xml:space="preserve"> </w:t>
            </w:r>
            <w:r w:rsidR="003A5FEB" w:rsidRPr="003A5FEB">
              <w:rPr>
                <w:rFonts w:ascii="Times New Roman" w:eastAsia="Calibri" w:hAnsi="Times New Roman"/>
                <w:sz w:val="24"/>
              </w:rPr>
              <w:t>1.</w:t>
            </w:r>
            <w:r w:rsidR="003A5FEB" w:rsidRPr="003A5FEB">
              <w:rPr>
                <w:rFonts w:ascii="Times New Roman" w:eastAsia="Calibri" w:hAnsi="Times New Roman"/>
                <w:sz w:val="24"/>
              </w:rPr>
              <w:tab/>
              <w:t>Avtale og vedtekter for Grenlandssamarbeidet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Vedtatt i følgende kommuner: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Drangedal – 15.juni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Bamble – 15. 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Siljan – 20. 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Porsgrunn – 15. 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 xml:space="preserve">Kragerø – </w:t>
            </w:r>
            <w:r>
              <w:rPr>
                <w:rFonts w:ascii="Times New Roman" w:eastAsia="Calibri" w:hAnsi="Times New Roman"/>
                <w:sz w:val="24"/>
              </w:rPr>
              <w:t>ikke behandlet.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 xml:space="preserve">Skien – 15. juni 2017 – </w:t>
            </w:r>
            <w:r w:rsidRPr="003A5FEB">
              <w:rPr>
                <w:rFonts w:ascii="Times New Roman" w:eastAsia="Calibri" w:hAnsi="Times New Roman"/>
                <w:i/>
                <w:sz w:val="24"/>
              </w:rPr>
              <w:t>«Saken utsettes for en mer tydeliggjøring av innholdet.»</w:t>
            </w:r>
            <w:r>
              <w:rPr>
                <w:rFonts w:ascii="Times New Roman" w:eastAsia="Calibri" w:hAnsi="Times New Roman"/>
                <w:sz w:val="24"/>
              </w:rPr>
              <w:t xml:space="preserve"> Saken tas opp igjen i førstkommende møte. 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2.</w:t>
            </w:r>
            <w:r w:rsidRPr="003A5FEB">
              <w:rPr>
                <w:rFonts w:ascii="Times New Roman" w:eastAsia="Calibri" w:hAnsi="Times New Roman"/>
                <w:sz w:val="24"/>
              </w:rPr>
              <w:tab/>
              <w:t>Handlingsplan for Grenlandssamarbeidet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Vedtatt i følgende kommuner: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Drangedal – 15.juni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Bamble – 15. 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Siljan – 20. 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>Porsgrunn – 15. juni 2017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 xml:space="preserve">Kragerø – </w:t>
            </w:r>
            <w:r>
              <w:rPr>
                <w:rFonts w:ascii="Times New Roman" w:eastAsia="Calibri" w:hAnsi="Times New Roman"/>
                <w:sz w:val="24"/>
              </w:rPr>
              <w:t>ikke behandlet.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A5FEB">
              <w:rPr>
                <w:rFonts w:ascii="Times New Roman" w:eastAsia="Calibri" w:hAnsi="Times New Roman"/>
                <w:sz w:val="24"/>
              </w:rPr>
              <w:t xml:space="preserve">Skien – 15. juni 2017 - </w:t>
            </w:r>
            <w:r w:rsidRPr="003A5FEB">
              <w:rPr>
                <w:rFonts w:ascii="Times New Roman" w:eastAsia="Calibri" w:hAnsi="Times New Roman"/>
                <w:i/>
                <w:sz w:val="24"/>
              </w:rPr>
              <w:t>«Saken utsettes og evt. justeres jfr. sak om avtale og vedtekter»</w:t>
            </w:r>
            <w:r>
              <w:t xml:space="preserve"> </w:t>
            </w:r>
            <w:r w:rsidRPr="003A5FEB">
              <w:rPr>
                <w:rFonts w:ascii="Times New Roman" w:eastAsia="Calibri" w:hAnsi="Times New Roman"/>
                <w:sz w:val="24"/>
              </w:rPr>
              <w:t>Saken tas opp igjen i førstkommende møte.</w:t>
            </w: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3A5FEB" w:rsidRPr="003A5FEB" w:rsidRDefault="003A5FEB" w:rsidP="003A5F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Flere av kommunene har følgende eller lignende vedtakspunkt: </w:t>
            </w:r>
            <w:r w:rsidRPr="003A5FEB">
              <w:rPr>
                <w:rFonts w:ascii="Times New Roman" w:eastAsia="Calibri" w:hAnsi="Times New Roman"/>
                <w:i/>
                <w:sz w:val="24"/>
              </w:rPr>
              <w:t>«Deltakelse i de enkelte prosjektene vil bli vurdert fortløpende etter hvert som prosjektplan og prosjektrapport utarbeides.»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EB2FA0" w:rsidRPr="003A5FEB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3A5FEB">
              <w:rPr>
                <w:rFonts w:ascii="Times New Roman" w:eastAsia="Calibri" w:hAnsi="Times New Roman"/>
                <w:b/>
                <w:sz w:val="24"/>
              </w:rPr>
              <w:t xml:space="preserve">Handlingsplan 2017 – status prosjekter: </w:t>
            </w:r>
          </w:p>
          <w:p w:rsidR="003A5FEB" w:rsidRPr="003A5FEB" w:rsidRDefault="00EB2FA0" w:rsidP="003A5FEB">
            <w:pPr>
              <w:pStyle w:val="Listeavsnitt"/>
              <w:ind w:left="785"/>
              <w:rPr>
                <w:i/>
              </w:rPr>
            </w:pPr>
            <w:r w:rsidRPr="003A5FEB">
              <w:rPr>
                <w:rFonts w:eastAsia="Calibri"/>
                <w:b/>
              </w:rPr>
              <w:t>Arbeidsgiverkontrollen i Grenland – drøfting av videre arbeid.</w:t>
            </w:r>
            <w:r w:rsidR="003A5FEB">
              <w:rPr>
                <w:rFonts w:eastAsia="Calibri"/>
                <w:b/>
              </w:rPr>
              <w:br/>
            </w:r>
            <w:r w:rsidR="003A5FEB" w:rsidRPr="003A5FEB">
              <w:t>Drangedal – 15. juni 2017 – positivt vedtak. «…viktig at det blir en omforent og akseptabel løsning…»</w:t>
            </w:r>
            <w:r w:rsidR="003A5FEB" w:rsidRPr="003A5FEB">
              <w:br/>
            </w:r>
          </w:p>
          <w:p w:rsidR="003A5FEB" w:rsidRPr="003A5FEB" w:rsidRDefault="003A5FEB" w:rsidP="003A5FEB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3A5FEB">
              <w:rPr>
                <w:rFonts w:ascii="Times New Roman" w:hAnsi="Times New Roman"/>
                <w:sz w:val="24"/>
              </w:rPr>
              <w:t xml:space="preserve">Siljan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3A5FEB">
              <w:rPr>
                <w:rFonts w:ascii="Times New Roman" w:hAnsi="Times New Roman"/>
                <w:sz w:val="24"/>
              </w:rPr>
              <w:t>20. juni 2017</w:t>
            </w:r>
            <w:r>
              <w:rPr>
                <w:rFonts w:ascii="Times New Roman" w:hAnsi="Times New Roman"/>
                <w:sz w:val="24"/>
              </w:rPr>
              <w:t xml:space="preserve">) og </w:t>
            </w:r>
            <w:r w:rsidRPr="003A5FEB">
              <w:rPr>
                <w:rFonts w:ascii="Times New Roman" w:hAnsi="Times New Roman"/>
                <w:sz w:val="24"/>
              </w:rPr>
              <w:t>Skien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3A5FEB">
              <w:rPr>
                <w:rFonts w:ascii="Times New Roman" w:hAnsi="Times New Roman"/>
                <w:sz w:val="24"/>
              </w:rPr>
              <w:t>15. juni 2017</w:t>
            </w:r>
            <w:r>
              <w:rPr>
                <w:rFonts w:ascii="Times New Roman" w:hAnsi="Times New Roman"/>
                <w:sz w:val="24"/>
              </w:rPr>
              <w:t>) – positive</w:t>
            </w:r>
            <w:r w:rsidRPr="003A5FEB">
              <w:rPr>
                <w:rFonts w:ascii="Times New Roman" w:hAnsi="Times New Roman"/>
                <w:sz w:val="24"/>
              </w:rPr>
              <w:t xml:space="preserve"> vedtak</w:t>
            </w:r>
            <w:r>
              <w:rPr>
                <w:rFonts w:ascii="Times New Roman" w:hAnsi="Times New Roman"/>
                <w:sz w:val="24"/>
              </w:rPr>
              <w:t xml:space="preserve"> innstilling</w:t>
            </w:r>
            <w:r w:rsidRPr="003A5FEB">
              <w:rPr>
                <w:rFonts w:ascii="Times New Roman" w:hAnsi="Times New Roman"/>
                <w:sz w:val="24"/>
              </w:rPr>
              <w:t>.</w:t>
            </w:r>
          </w:p>
          <w:p w:rsidR="003A5FEB" w:rsidRPr="003A5FEB" w:rsidRDefault="003A5FEB" w:rsidP="003A5FEB">
            <w:pPr>
              <w:ind w:left="785"/>
              <w:contextualSpacing/>
              <w:rPr>
                <w:rFonts w:ascii="Times New Roman" w:hAnsi="Times New Roman"/>
                <w:i/>
                <w:sz w:val="24"/>
              </w:rPr>
            </w:pPr>
          </w:p>
          <w:p w:rsidR="003A5FEB" w:rsidRPr="003A5FEB" w:rsidRDefault="003A5FEB" w:rsidP="003A5FEB">
            <w:pPr>
              <w:ind w:left="785"/>
              <w:contextualSpacing/>
              <w:rPr>
                <w:rFonts w:ascii="Times New Roman" w:hAnsi="Times New Roman"/>
                <w:i/>
                <w:sz w:val="24"/>
              </w:rPr>
            </w:pPr>
            <w:r w:rsidRPr="003A5FEB">
              <w:rPr>
                <w:rFonts w:ascii="Times New Roman" w:hAnsi="Times New Roman"/>
                <w:sz w:val="24"/>
              </w:rPr>
              <w:t xml:space="preserve">Kragerø – 15. juni 2017 - </w:t>
            </w:r>
            <w:r w:rsidRPr="003A5FEB">
              <w:rPr>
                <w:rFonts w:ascii="Times New Roman" w:hAnsi="Times New Roman"/>
                <w:sz w:val="24"/>
              </w:rPr>
              <w:br/>
            </w:r>
            <w:r w:rsidRPr="003A5FEB">
              <w:rPr>
                <w:rFonts w:ascii="Times New Roman" w:hAnsi="Times New Roman"/>
                <w:i/>
                <w:sz w:val="24"/>
              </w:rPr>
              <w:t>«1. Kommunestyret i Kragerø er positiv til samlokalisering av Arbeidsgiverkontrollen Grenland (</w:t>
            </w:r>
            <w:proofErr w:type="spellStart"/>
            <w:r w:rsidRPr="003A5FEB">
              <w:rPr>
                <w:rFonts w:ascii="Times New Roman" w:hAnsi="Times New Roman"/>
                <w:i/>
                <w:sz w:val="24"/>
              </w:rPr>
              <w:t>AiG</w:t>
            </w:r>
            <w:proofErr w:type="spellEnd"/>
            <w:r w:rsidRPr="003A5FEB">
              <w:rPr>
                <w:rFonts w:ascii="Times New Roman" w:hAnsi="Times New Roman"/>
                <w:i/>
                <w:sz w:val="24"/>
              </w:rPr>
              <w:t>) med andre offentlige kontorer, gitt at samlokalisering er nyttig og gir synergieffekter.</w:t>
            </w:r>
          </w:p>
          <w:p w:rsidR="003A5FEB" w:rsidRPr="003A5FEB" w:rsidRDefault="003A5FEB" w:rsidP="003A5FEB">
            <w:pPr>
              <w:ind w:left="785"/>
              <w:contextualSpacing/>
              <w:rPr>
                <w:rFonts w:ascii="Times New Roman" w:hAnsi="Times New Roman"/>
                <w:i/>
                <w:sz w:val="24"/>
              </w:rPr>
            </w:pPr>
            <w:r w:rsidRPr="003A5FEB">
              <w:rPr>
                <w:rFonts w:ascii="Times New Roman" w:hAnsi="Times New Roman"/>
                <w:i/>
                <w:sz w:val="24"/>
              </w:rPr>
              <w:t xml:space="preserve">2. Før en tar endelig stilling til evt. samlokalisering av </w:t>
            </w:r>
            <w:proofErr w:type="spellStart"/>
            <w:r w:rsidRPr="003A5FEB">
              <w:rPr>
                <w:rFonts w:ascii="Times New Roman" w:hAnsi="Times New Roman"/>
                <w:i/>
                <w:sz w:val="24"/>
              </w:rPr>
              <w:t>AiG</w:t>
            </w:r>
            <w:proofErr w:type="spellEnd"/>
            <w:r w:rsidRPr="003A5FEB">
              <w:rPr>
                <w:rFonts w:ascii="Times New Roman" w:hAnsi="Times New Roman"/>
                <w:i/>
                <w:sz w:val="24"/>
              </w:rPr>
              <w:t xml:space="preserve"> med kemnerfunksjonen, for kommunene Skien, Porsgrunn og Siljan, og evt. bytte av vertskommune ber Kragerø kommunestyre om å få utredet:</w:t>
            </w:r>
          </w:p>
          <w:p w:rsidR="003A5FEB" w:rsidRPr="003A5FEB" w:rsidRDefault="003A5FEB" w:rsidP="003A5FEB">
            <w:pPr>
              <w:ind w:left="785"/>
              <w:contextualSpacing/>
              <w:rPr>
                <w:rFonts w:ascii="Times New Roman" w:hAnsi="Times New Roman"/>
                <w:i/>
                <w:sz w:val="24"/>
              </w:rPr>
            </w:pPr>
            <w:r w:rsidRPr="003A5FEB">
              <w:rPr>
                <w:rFonts w:ascii="Times New Roman" w:hAnsi="Times New Roman"/>
                <w:i/>
                <w:sz w:val="24"/>
              </w:rPr>
              <w:t xml:space="preserve">a) lokalisering </w:t>
            </w:r>
            <w:proofErr w:type="spellStart"/>
            <w:r w:rsidRPr="003A5FEB">
              <w:rPr>
                <w:rFonts w:ascii="Times New Roman" w:hAnsi="Times New Roman"/>
                <w:i/>
                <w:sz w:val="24"/>
              </w:rPr>
              <w:t>ift</w:t>
            </w:r>
            <w:proofErr w:type="spellEnd"/>
            <w:r w:rsidRPr="003A5FEB">
              <w:rPr>
                <w:rFonts w:ascii="Times New Roman" w:hAnsi="Times New Roman"/>
                <w:i/>
                <w:sz w:val="24"/>
              </w:rPr>
              <w:t xml:space="preserve"> brukere/innbyggere</w:t>
            </w:r>
          </w:p>
          <w:p w:rsidR="003A5FEB" w:rsidRPr="003A5FEB" w:rsidRDefault="003A5FEB" w:rsidP="003A5FEB">
            <w:pPr>
              <w:ind w:left="785"/>
              <w:contextualSpacing/>
              <w:rPr>
                <w:rFonts w:ascii="Times New Roman" w:hAnsi="Times New Roman"/>
                <w:i/>
                <w:sz w:val="24"/>
              </w:rPr>
            </w:pPr>
            <w:r w:rsidRPr="003A5FEB">
              <w:rPr>
                <w:rFonts w:ascii="Times New Roman" w:hAnsi="Times New Roman"/>
                <w:i/>
                <w:sz w:val="24"/>
              </w:rPr>
              <w:t>b) økonomi</w:t>
            </w:r>
          </w:p>
          <w:p w:rsidR="003A5FEB" w:rsidRPr="003A5FEB" w:rsidRDefault="003A5FEB" w:rsidP="003A5FEB">
            <w:pPr>
              <w:ind w:left="785"/>
              <w:contextualSpacing/>
              <w:rPr>
                <w:rFonts w:ascii="Times New Roman" w:hAnsi="Times New Roman"/>
                <w:i/>
                <w:sz w:val="24"/>
              </w:rPr>
            </w:pPr>
            <w:r w:rsidRPr="003A5FEB">
              <w:rPr>
                <w:rFonts w:ascii="Times New Roman" w:hAnsi="Times New Roman"/>
                <w:i/>
                <w:sz w:val="24"/>
              </w:rPr>
              <w:lastRenderedPageBreak/>
              <w:t>c) annet som er relevant for en samlokalisering</w:t>
            </w:r>
          </w:p>
          <w:p w:rsidR="003A5FEB" w:rsidRPr="003A5FEB" w:rsidRDefault="003A5FEB" w:rsidP="003A5FEB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3A5FEB">
              <w:rPr>
                <w:rFonts w:ascii="Times New Roman" w:hAnsi="Times New Roman"/>
                <w:i/>
                <w:sz w:val="24"/>
              </w:rPr>
              <w:t>3. Kragerø kommunestyre ber om at saken legges fram for ny politisk behandling i løpet av året.»</w:t>
            </w:r>
            <w:r w:rsidRPr="003A5FEB">
              <w:rPr>
                <w:rFonts w:ascii="Times New Roman" w:hAnsi="Times New Roman"/>
                <w:i/>
                <w:sz w:val="24"/>
              </w:rPr>
              <w:br/>
            </w:r>
          </w:p>
          <w:p w:rsidR="003A5FEB" w:rsidRPr="003A5FEB" w:rsidRDefault="003A5FEB" w:rsidP="003A5FEB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3A5FEB">
              <w:rPr>
                <w:rFonts w:ascii="Times New Roman" w:hAnsi="Times New Roman"/>
                <w:sz w:val="24"/>
              </w:rPr>
              <w:t>Porsgrunn – 15. juni 2017 Bamble -</w:t>
            </w:r>
            <w:r w:rsidRPr="003A5FEB">
              <w:t xml:space="preserve"> </w:t>
            </w:r>
            <w:r w:rsidRPr="003A5FEB">
              <w:rPr>
                <w:rFonts w:ascii="Times New Roman" w:hAnsi="Times New Roman"/>
                <w:sz w:val="24"/>
              </w:rPr>
              <w:t>vedtak likelydende Kragerø.</w:t>
            </w:r>
            <w:r w:rsidRPr="003A5FEB">
              <w:rPr>
                <w:rFonts w:ascii="Times New Roman" w:hAnsi="Times New Roman"/>
                <w:sz w:val="24"/>
              </w:rPr>
              <w:br/>
            </w:r>
          </w:p>
          <w:p w:rsidR="003A5FEB" w:rsidRPr="003A5FEB" w:rsidRDefault="00F83EBB" w:rsidP="003A5FEB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F34ACD">
              <w:rPr>
                <w:rFonts w:ascii="Times New Roman" w:hAnsi="Times New Roman"/>
                <w:b/>
                <w:sz w:val="24"/>
              </w:rPr>
              <w:t>Konklusjon:</w:t>
            </w:r>
            <w:r>
              <w:rPr>
                <w:rFonts w:ascii="Times New Roman" w:hAnsi="Times New Roman"/>
                <w:sz w:val="24"/>
              </w:rPr>
              <w:t xml:space="preserve"> Det gjennomføres en utredning slik bedt om </w:t>
            </w:r>
            <w:r w:rsidR="00F34ACD">
              <w:rPr>
                <w:rFonts w:ascii="Times New Roman" w:hAnsi="Times New Roman"/>
                <w:sz w:val="24"/>
              </w:rPr>
              <w:t xml:space="preserve">i vedtaket i Kragerø, Bamble og Porsgrunn. Karianne lager forslag til oppdragsbeskrivelse og legger fram i neste rådmannsmøte. </w:t>
            </w:r>
          </w:p>
          <w:p w:rsidR="00EB2FA0" w:rsidRPr="003A5FEB" w:rsidRDefault="00EB2FA0" w:rsidP="00F34ACD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F34ACD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F34ACD">
              <w:rPr>
                <w:rFonts w:ascii="Times New Roman" w:eastAsia="Calibri" w:hAnsi="Times New Roman"/>
                <w:b/>
                <w:sz w:val="24"/>
              </w:rPr>
              <w:t>«Felles bevillingskontor i Grenland»</w:t>
            </w:r>
            <w:r w:rsidRPr="00EB2FA0">
              <w:rPr>
                <w:rFonts w:ascii="Times New Roman" w:eastAsia="Calibri" w:hAnsi="Times New Roman"/>
                <w:sz w:val="24"/>
              </w:rPr>
              <w:t xml:space="preserve"> - drøfting av videre arbeid.</w:t>
            </w:r>
            <w:r w:rsidR="00F34ACD">
              <w:rPr>
                <w:rFonts w:ascii="Times New Roman" w:eastAsia="Calibri" w:hAnsi="Times New Roman"/>
                <w:sz w:val="24"/>
              </w:rPr>
              <w:br/>
            </w:r>
            <w:r w:rsidR="00F34ACD" w:rsidRPr="00F34ACD"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="00F34ACD">
              <w:rPr>
                <w:rFonts w:ascii="Times New Roman" w:eastAsia="Calibri" w:hAnsi="Times New Roman"/>
                <w:sz w:val="24"/>
              </w:rPr>
              <w:t xml:space="preserve"> Skien og Porsgrunn jobber videre med dette. De øvrige blir med dersom det er ønskelig. </w:t>
            </w:r>
          </w:p>
          <w:p w:rsidR="00F34ACD" w:rsidRPr="00EB2FA0" w:rsidRDefault="00F34ACD" w:rsidP="00F34ACD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F34ACD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F34ACD">
              <w:rPr>
                <w:rFonts w:ascii="Times New Roman" w:eastAsia="Calibri" w:hAnsi="Times New Roman"/>
                <w:b/>
                <w:sz w:val="24"/>
              </w:rPr>
              <w:t xml:space="preserve">Legevakt </w:t>
            </w:r>
            <w:r w:rsidRPr="00EB2FA0">
              <w:rPr>
                <w:rFonts w:ascii="Times New Roman" w:eastAsia="Calibri" w:hAnsi="Times New Roman"/>
                <w:sz w:val="24"/>
              </w:rPr>
              <w:t xml:space="preserve">– politisk sak </w:t>
            </w:r>
            <w:r w:rsidR="00F34ACD">
              <w:rPr>
                <w:rFonts w:ascii="Times New Roman" w:eastAsia="Calibri" w:hAnsi="Times New Roman"/>
                <w:sz w:val="24"/>
              </w:rPr>
              <w:t>–</w:t>
            </w:r>
            <w:r w:rsidRPr="00EB2FA0">
              <w:rPr>
                <w:rFonts w:ascii="Times New Roman" w:eastAsia="Calibri" w:hAnsi="Times New Roman"/>
                <w:sz w:val="24"/>
              </w:rPr>
              <w:t xml:space="preserve"> status</w:t>
            </w:r>
            <w:r w:rsidR="00F34ACD">
              <w:rPr>
                <w:rFonts w:ascii="Times New Roman" w:eastAsia="Calibri" w:hAnsi="Times New Roman"/>
                <w:sz w:val="24"/>
              </w:rPr>
              <w:br/>
            </w:r>
            <w:r w:rsidR="00F34ACD" w:rsidRPr="00F34ACD"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="00F34ACD">
              <w:rPr>
                <w:rFonts w:ascii="Times New Roman" w:eastAsia="Calibri" w:hAnsi="Times New Roman"/>
                <w:sz w:val="24"/>
              </w:rPr>
              <w:t xml:space="preserve"> Det lages en sak der mandatet/prosjektbeskrivelsen legges fram med mål om å avklare hvilke kommuner som ønsker å være med i prosjektet. I neste omgang legges fram første sak der lokalisering mm tas stilling til. Guro og Karianne har ansvar for at det utarbeides sak – i samråd med de øvrige kommunalsjefene. </w:t>
            </w:r>
          </w:p>
          <w:p w:rsidR="00F34ACD" w:rsidRDefault="00F34ACD" w:rsidP="00F34ACD">
            <w:pPr>
              <w:pStyle w:val="Listeavsnitt"/>
              <w:rPr>
                <w:rFonts w:eastAsia="Calibri"/>
                <w:b/>
              </w:rPr>
            </w:pPr>
          </w:p>
          <w:p w:rsidR="00EB2FA0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F34ACD">
              <w:rPr>
                <w:rFonts w:ascii="Times New Roman" w:eastAsia="Calibri" w:hAnsi="Times New Roman"/>
                <w:b/>
                <w:sz w:val="24"/>
              </w:rPr>
              <w:t>Grenland friluftsråd</w:t>
            </w:r>
            <w:r w:rsidR="00F34ACD">
              <w:rPr>
                <w:rFonts w:ascii="Times New Roman" w:eastAsia="Calibri" w:hAnsi="Times New Roman"/>
                <w:b/>
                <w:sz w:val="24"/>
              </w:rPr>
              <w:br/>
              <w:t xml:space="preserve">Konklusjon: </w:t>
            </w:r>
            <w:r w:rsidR="00F34ACD" w:rsidRPr="00F34ACD">
              <w:rPr>
                <w:rFonts w:ascii="Times New Roman" w:eastAsia="Calibri" w:hAnsi="Times New Roman"/>
                <w:sz w:val="24"/>
              </w:rPr>
              <w:t>Rådet bes sende en invitasjon til de kommunene som ikke er med. Karianne orienterer rådet om dette.</w:t>
            </w:r>
            <w:r w:rsidR="00F34ACD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F34ACD" w:rsidRPr="00F34ACD" w:rsidRDefault="00F34ACD" w:rsidP="00F34ACD">
            <w:pPr>
              <w:pStyle w:val="Listeavsnitt"/>
              <w:rPr>
                <w:rFonts w:eastAsia="Calibri"/>
                <w:b/>
              </w:rPr>
            </w:pPr>
          </w:p>
          <w:p w:rsidR="00EB2FA0" w:rsidRPr="00F34ACD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F34ACD">
              <w:rPr>
                <w:rFonts w:ascii="Times New Roman" w:eastAsia="Calibri" w:hAnsi="Times New Roman"/>
                <w:b/>
                <w:sz w:val="24"/>
              </w:rPr>
              <w:t>Grenland brann og redning 2020</w:t>
            </w:r>
          </w:p>
          <w:p w:rsidR="00F34ACD" w:rsidRPr="00F34ACD" w:rsidRDefault="00F34ACD" w:rsidP="00F34ACD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 w:rsidRPr="00F34ACD">
              <w:rPr>
                <w:rFonts w:ascii="Times New Roman" w:eastAsia="Calibri" w:hAnsi="Times New Roman"/>
                <w:sz w:val="24"/>
              </w:rPr>
              <w:t>Bamble, Porsgrunn og Drangedal har positive vedtak. Det skal gjennomføres et møte mellom disse tre den 28. august. Her vil ønske om å ansette en prosjektleder tas opp.</w:t>
            </w:r>
            <w:r w:rsidRPr="00F34ACD">
              <w:rPr>
                <w:rFonts w:ascii="Times New Roman" w:eastAsia="Calibri" w:hAnsi="Times New Roman"/>
                <w:sz w:val="24"/>
              </w:rPr>
              <w:br/>
              <w:t xml:space="preserve">Storøvelsen 25.-29. september – deltakelse her ble drøftet. </w:t>
            </w:r>
          </w:p>
          <w:p w:rsidR="00F34ACD" w:rsidRPr="00EB2FA0" w:rsidRDefault="00F34ACD" w:rsidP="00F34ACD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F34ACD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F34ACD">
              <w:rPr>
                <w:rFonts w:ascii="Times New Roman" w:eastAsia="Calibri" w:hAnsi="Times New Roman"/>
                <w:b/>
                <w:sz w:val="24"/>
              </w:rPr>
              <w:t>Vannscooterforskrift – videre arbeid</w:t>
            </w:r>
            <w:r w:rsidR="00F34ACD">
              <w:rPr>
                <w:rFonts w:ascii="Times New Roman" w:eastAsia="Calibri" w:hAnsi="Times New Roman"/>
                <w:b/>
                <w:sz w:val="24"/>
              </w:rPr>
              <w:br/>
              <w:t xml:space="preserve">Konklusjon: </w:t>
            </w:r>
            <w:r w:rsidR="00F34ACD">
              <w:rPr>
                <w:rFonts w:ascii="Times New Roman" w:eastAsia="Calibri" w:hAnsi="Times New Roman"/>
                <w:sz w:val="24"/>
              </w:rPr>
              <w:t xml:space="preserve">Porsgrunn lager forslag til forskrift og sak i løpet av høsten. Problemstillinger knyttet til ferdsel på innlandsvann tas med i saken. </w:t>
            </w:r>
          </w:p>
          <w:p w:rsidR="00F34ACD" w:rsidRPr="00F34ACD" w:rsidRDefault="00F34ACD" w:rsidP="00F34ACD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543C41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43C41">
              <w:rPr>
                <w:rFonts w:ascii="Times New Roman" w:eastAsia="Calibri" w:hAnsi="Times New Roman"/>
                <w:b/>
                <w:sz w:val="24"/>
              </w:rPr>
              <w:t xml:space="preserve">Spørsmål om felles regionale idretts- og kulturanlegg. Felles finansiering mm. </w:t>
            </w:r>
            <w:r w:rsidR="00543C41">
              <w:rPr>
                <w:rFonts w:ascii="Times New Roman" w:eastAsia="Calibri" w:hAnsi="Times New Roman"/>
                <w:b/>
                <w:sz w:val="24"/>
              </w:rPr>
              <w:br/>
              <w:t xml:space="preserve">Konklusjon: </w:t>
            </w:r>
            <w:r w:rsidR="00543C41" w:rsidRPr="00543C41">
              <w:rPr>
                <w:rFonts w:ascii="Times New Roman" w:eastAsia="Calibri" w:hAnsi="Times New Roman"/>
                <w:sz w:val="24"/>
              </w:rPr>
              <w:t xml:space="preserve">Siljan har sett på kostnadene ved drift av skianlegg i Siljan og spør de øvrige kommunene om det er interesse for et spleiselag. De øvrige gir tilbakemelding til Siljan om dette. </w:t>
            </w:r>
            <w:r w:rsidR="00543C41" w:rsidRPr="00543C41">
              <w:rPr>
                <w:rFonts w:ascii="Times New Roman" w:eastAsia="Calibri" w:hAnsi="Times New Roman"/>
                <w:sz w:val="24"/>
              </w:rPr>
              <w:br/>
              <w:t xml:space="preserve">Det utarbeides en oversikt over hva regionen har av idretts- og kulturanlegg. Karianne tar ansvar for dette i samarbeid med kultursjefsforumet. </w:t>
            </w:r>
            <w:r w:rsidR="00543C41" w:rsidRPr="00543C41">
              <w:rPr>
                <w:rFonts w:ascii="Times New Roman" w:eastAsia="Calibri" w:hAnsi="Times New Roman"/>
                <w:sz w:val="24"/>
              </w:rPr>
              <w:br/>
            </w:r>
          </w:p>
          <w:p w:rsidR="00EB2FA0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543C41">
              <w:rPr>
                <w:rFonts w:ascii="Times New Roman" w:eastAsia="Calibri" w:hAnsi="Times New Roman"/>
                <w:b/>
                <w:sz w:val="24"/>
              </w:rPr>
              <w:t>Øvrige aktuelle saker for gjennomføring høsten 2017.</w:t>
            </w:r>
            <w:r w:rsidR="00543C41">
              <w:rPr>
                <w:rFonts w:ascii="Times New Roman" w:eastAsia="Calibri" w:hAnsi="Times New Roman"/>
                <w:b/>
                <w:sz w:val="24"/>
              </w:rPr>
              <w:br/>
              <w:t xml:space="preserve">Landbrukskontoret – </w:t>
            </w:r>
            <w:r w:rsidR="00543C41" w:rsidRPr="00543C41">
              <w:rPr>
                <w:rFonts w:ascii="Times New Roman" w:eastAsia="Calibri" w:hAnsi="Times New Roman"/>
                <w:sz w:val="24"/>
              </w:rPr>
              <w:t xml:space="preserve">Spørsmål om utvidelse. Bamble har sak opp nå. Ikke aktuelt for de øvrige kommunene på dette tidspunktet. </w:t>
            </w:r>
          </w:p>
          <w:p w:rsidR="00543C41" w:rsidRDefault="00543C41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Reiseliv –</w:t>
            </w:r>
            <w:r>
              <w:rPr>
                <w:rFonts w:ascii="Times New Roman" w:eastAsia="Calibri" w:hAnsi="Times New Roman"/>
                <w:sz w:val="24"/>
              </w:rPr>
              <w:t xml:space="preserve"> Anbudet fra kommunene er nå ute. Det tas sikte på å lage en avtale for hver kommune med Visitselskapet. Etter dette lages en sak om nedleggelse av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Visit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Grenland. Skien følger opp saken for de fire eierkommunene.</w:t>
            </w:r>
          </w:p>
          <w:p w:rsidR="00543C41" w:rsidRDefault="00543C41" w:rsidP="00543C41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b/>
                <w:sz w:val="24"/>
              </w:rPr>
            </w:pPr>
          </w:p>
          <w:p w:rsidR="00543C41" w:rsidRPr="00543C41" w:rsidRDefault="00543C41" w:rsidP="00543C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Øvrige prosjekter – Karianne sjekker status og orienterer i neste rådmannsmøte. </w:t>
            </w:r>
          </w:p>
          <w:p w:rsidR="00DD507E" w:rsidRDefault="00DD507E" w:rsidP="00DD50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156E42" w:rsidRDefault="00156E42" w:rsidP="00DD50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EB2FA0" w:rsidRDefault="00DD507E" w:rsidP="00DD507E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 w:rsidRPr="00973978">
              <w:rPr>
                <w:rFonts w:ascii="Times New Roman" w:eastAsia="Calibri" w:hAnsi="Times New Roman"/>
                <w:sz w:val="24"/>
              </w:rPr>
              <w:t>Tatt til orientering. De enkelte punktene følges opp som nevnt over.</w:t>
            </w:r>
          </w:p>
          <w:p w:rsidR="00543C41" w:rsidRDefault="00543C41" w:rsidP="00DD507E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sz w:val="24"/>
              </w:rPr>
            </w:pPr>
          </w:p>
          <w:p w:rsidR="00156E42" w:rsidRPr="00EB2FA0" w:rsidRDefault="00156E42" w:rsidP="00DD507E">
            <w:pPr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/>
                <w:sz w:val="24"/>
              </w:rPr>
            </w:pPr>
          </w:p>
        </w:tc>
      </w:tr>
      <w:tr w:rsidR="00EB2FA0" w:rsidRPr="00EB2FA0" w:rsidTr="00EB2FA0">
        <w:trPr>
          <w:cantSplit/>
          <w:trHeight w:val="1548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lastRenderedPageBreak/>
              <w:t xml:space="preserve">Sak 48/17 Videreutvikling av næringssamarbeidet 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 xml:space="preserve">– oppstart. Gjennomgang av utarbeidet rapport med tilleggsdokumenter. </w:t>
            </w:r>
          </w:p>
          <w:p w:rsidR="00156E42" w:rsidRDefault="00156E42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B2FA0">
              <w:rPr>
                <w:rFonts w:ascii="Times New Roman" w:eastAsia="Calibri" w:hAnsi="Times New Roman"/>
                <w:sz w:val="24"/>
              </w:rPr>
              <w:t xml:space="preserve">Forberedelse av arbeidsøkt neste dag. </w:t>
            </w:r>
          </w:p>
          <w:p w:rsid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B2FA0">
              <w:rPr>
                <w:rFonts w:ascii="Times New Roman" w:eastAsia="Calibri" w:hAnsi="Times New Roman"/>
                <w:sz w:val="24"/>
              </w:rPr>
              <w:t xml:space="preserve">Forslag om tur for ordfører (ev. ordfører-rådmenn) med tema næringsutvikling i </w:t>
            </w:r>
            <w:proofErr w:type="spellStart"/>
            <w:r w:rsidRPr="00EB2FA0">
              <w:rPr>
                <w:rFonts w:ascii="Times New Roman" w:eastAsia="Calibri" w:hAnsi="Times New Roman"/>
                <w:sz w:val="24"/>
              </w:rPr>
              <w:t>sept</w:t>
            </w:r>
            <w:proofErr w:type="spellEnd"/>
            <w:r w:rsidRPr="00EB2FA0">
              <w:rPr>
                <w:rFonts w:ascii="Times New Roman" w:eastAsia="Calibri" w:hAnsi="Times New Roman"/>
                <w:sz w:val="24"/>
              </w:rPr>
              <w:t>/okt. (25. – 26. oktober i Haugesund nasjonal nettverkssamling Byregionprogrammet?)</w:t>
            </w:r>
          </w:p>
          <w:p w:rsidR="00543C41" w:rsidRDefault="00543C41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156E42" w:rsidRDefault="00543C41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Rådmennene drøftet veien videre og tidsplanen for arbeidet. </w:t>
            </w:r>
            <w:r>
              <w:rPr>
                <w:rFonts w:ascii="Times New Roman" w:eastAsia="Calibri" w:hAnsi="Times New Roman"/>
                <w:sz w:val="24"/>
              </w:rPr>
              <w:br/>
            </w:r>
          </w:p>
          <w:p w:rsidR="00156E42" w:rsidRDefault="00156E42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543C41" w:rsidRPr="00EB2FA0" w:rsidRDefault="00A2201C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2201C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543C41">
              <w:rPr>
                <w:rFonts w:ascii="Times New Roman" w:eastAsia="Calibri" w:hAnsi="Times New Roman"/>
                <w:sz w:val="24"/>
              </w:rPr>
              <w:t xml:space="preserve">Det jobbes frem mot en fremleggelse av sak om valg av modell i Grenlandsrådets møte den 24. november. I denne saken bes om et oppdrag om å gjøre nødvendige endringer i </w:t>
            </w:r>
            <w:r>
              <w:rPr>
                <w:rFonts w:ascii="Times New Roman" w:eastAsia="Calibri" w:hAnsi="Times New Roman"/>
                <w:sz w:val="24"/>
              </w:rPr>
              <w:t xml:space="preserve">selskapsavtalen til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ViG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IKS. </w:t>
            </w:r>
          </w:p>
          <w:p w:rsidR="00EB2FA0" w:rsidRPr="00A2201C" w:rsidRDefault="00A2201C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A2201C">
              <w:rPr>
                <w:rFonts w:ascii="Times New Roman" w:eastAsia="Calibri" w:hAnsi="Times New Roman"/>
                <w:sz w:val="24"/>
              </w:rPr>
              <w:t>Det vurderes et felles møte mellom ordførere og rådmenn med næringsutviklingsarbeid som tema. Dette vurderes lagt til Oslo som en studietur.</w:t>
            </w:r>
            <w:r w:rsidRPr="00A2201C">
              <w:rPr>
                <w:rFonts w:ascii="Times New Roman" w:eastAsia="Calibri" w:hAnsi="Times New Roman"/>
                <w:sz w:val="24"/>
              </w:rPr>
              <w:br/>
              <w:t xml:space="preserve">Det sendes ut en invitasjon til alle ordførere og rådmenn til nasjonalt nettverkssamling i Haugesund i oktober. </w:t>
            </w:r>
          </w:p>
        </w:tc>
      </w:tr>
    </w:tbl>
    <w:p w:rsidR="00EB2FA0" w:rsidRPr="00EB2FA0" w:rsidRDefault="00EB2FA0" w:rsidP="00EB2FA0">
      <w:pPr>
        <w:ind w:right="-427"/>
        <w:rPr>
          <w:rFonts w:ascii="Times New Roman" w:hAnsi="Times New Roman"/>
          <w:b/>
          <w:sz w:val="24"/>
        </w:rPr>
      </w:pPr>
    </w:p>
    <w:p w:rsidR="00EB2FA0" w:rsidRPr="00EB2FA0" w:rsidRDefault="00EB2FA0" w:rsidP="00EB2FA0">
      <w:pPr>
        <w:rPr>
          <w:rFonts w:ascii="Times New Roman" w:hAnsi="Times New Roman"/>
          <w:b/>
          <w:sz w:val="24"/>
        </w:rPr>
      </w:pPr>
      <w:r w:rsidRPr="00EB2FA0">
        <w:rPr>
          <w:rFonts w:ascii="Times New Roman" w:hAnsi="Times New Roman"/>
          <w:b/>
          <w:sz w:val="24"/>
        </w:rPr>
        <w:br w:type="page"/>
      </w:r>
      <w:r w:rsidRPr="00EB2FA0">
        <w:rPr>
          <w:rFonts w:ascii="Times New Roman" w:hAnsi="Times New Roman"/>
          <w:b/>
          <w:sz w:val="24"/>
        </w:rPr>
        <w:lastRenderedPageBreak/>
        <w:t>Tirsdag 15. august kl. 9.00 – 12.00</w:t>
      </w:r>
    </w:p>
    <w:p w:rsidR="00EB2FA0" w:rsidRPr="00EB2FA0" w:rsidRDefault="00EB2FA0" w:rsidP="00EB2FA0"/>
    <w:p w:rsidR="00EB2FA0" w:rsidRPr="00EB2FA0" w:rsidRDefault="00EB2FA0" w:rsidP="00EB2FA0"/>
    <w:tbl>
      <w:tblPr>
        <w:tblW w:w="845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4"/>
      </w:tblGrid>
      <w:tr w:rsidR="00EB2FA0" w:rsidRPr="00EB2FA0" w:rsidTr="00EB2FA0">
        <w:trPr>
          <w:cantSplit/>
        </w:trPr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>Sak 48/17 Videreutvikling av næringssamarbeidet forts.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EB2FA0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>Drøftinger - se nærmere på ordførerkollegiets foretrukne modell. Det tas her sikte på å definerer hvilke konsekvenser en slik modell vil ha og hvilke oppgaver som skal ligge igjen i selskapet mm.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EB2FA0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>Ferdigstilles av rapport og sak om videreutvikling av VIG IKS.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EB2FA0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 xml:space="preserve">Rapport fra prosjektet «Spilleregler kommunene imellom ved lokalisering av statlige arbeidsplasser». 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EB2FA0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>Arbeidet med næringsarealer – status mm.</w:t>
            </w:r>
          </w:p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EB2FA0" w:rsidRPr="00EB2FA0" w:rsidRDefault="00EB2FA0" w:rsidP="00EB2FA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>Forberedelse av sak for Grenlandsrådet om næringsarbeidet – fremleggelse av rapport mm.</w:t>
            </w:r>
          </w:p>
          <w:p w:rsid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A2201C" w:rsidRDefault="00A2201C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Rådmennene drøftet videre arbeid med saken. </w:t>
            </w:r>
          </w:p>
          <w:p w:rsidR="00A2201C" w:rsidRDefault="00A2201C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A2201C" w:rsidRDefault="00A2201C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>
              <w:rPr>
                <w:rFonts w:ascii="Times New Roman" w:eastAsia="Calibri" w:hAnsi="Times New Roman"/>
                <w:b/>
                <w:sz w:val="24"/>
              </w:rPr>
              <w:br/>
            </w:r>
            <w:r w:rsidRPr="00A2201C">
              <w:rPr>
                <w:rFonts w:ascii="Times New Roman" w:eastAsia="Calibri" w:hAnsi="Times New Roman"/>
                <w:sz w:val="24"/>
              </w:rPr>
              <w:t xml:space="preserve">Det ferdigstilles en sak med innstilling om ønsket modell. Det lages en kort beskrivelse av prosessen, nå situasjonen </w:t>
            </w:r>
            <w:r>
              <w:rPr>
                <w:rFonts w:ascii="Times New Roman" w:eastAsia="Calibri" w:hAnsi="Times New Roman"/>
                <w:sz w:val="24"/>
              </w:rPr>
              <w:t>og fordeler</w:t>
            </w:r>
            <w:r w:rsidRPr="00A2201C">
              <w:rPr>
                <w:rFonts w:ascii="Times New Roman" w:eastAsia="Calibri" w:hAnsi="Times New Roman"/>
                <w:sz w:val="24"/>
              </w:rPr>
              <w:t xml:space="preserve"> og ulemper ved modellen. Det tas også inn en kort omtale av de øvrige vurderte modellene. </w:t>
            </w:r>
            <w:r w:rsidRPr="00A2201C">
              <w:rPr>
                <w:rFonts w:ascii="Times New Roman" w:eastAsia="Calibri" w:hAnsi="Times New Roman"/>
                <w:sz w:val="24"/>
              </w:rPr>
              <w:br/>
              <w:t xml:space="preserve">I saken klargjøres hvilke oppgaver som foreslås lagt til kommunekontaktene/næringssjefene og hvilke som vil ligge igjen i selskapet. Dette gjøres så konkret som mulig. </w:t>
            </w:r>
            <w:r w:rsidRPr="00A2201C">
              <w:rPr>
                <w:rFonts w:ascii="Times New Roman" w:eastAsia="Calibri" w:hAnsi="Times New Roman"/>
                <w:sz w:val="24"/>
              </w:rPr>
              <w:br/>
              <w:t>I saken bes det om et mandat til å endre selskapets vedtekter mm i tråd med valgte modell. Saken legges frem i Grenlandsrådet den 24. nov. I forkant av dette avklares saken med ordførerkollegiet.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FB1C85" w:rsidRDefault="00FB1C85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FB1C85" w:rsidRPr="00FB1C85" w:rsidRDefault="00FB1C85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FB1C85">
              <w:rPr>
                <w:rFonts w:ascii="Times New Roman" w:eastAsia="Calibri" w:hAnsi="Times New Roman"/>
                <w:sz w:val="24"/>
              </w:rPr>
              <w:t xml:space="preserve">Orientering om status i arbeidet med næringsarealprosjektet tatt til orientering. Rådmennene positive til prosjektets arbeid med en grovprioritering av regionens næringsarealer. </w:t>
            </w:r>
          </w:p>
          <w:p w:rsidR="00FB1C85" w:rsidRPr="00FB1C85" w:rsidRDefault="00FB1C85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FB1C85" w:rsidRPr="00FB1C85" w:rsidRDefault="00FB1C85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FB1C85">
              <w:rPr>
                <w:rFonts w:ascii="Times New Roman" w:eastAsia="Calibri" w:hAnsi="Times New Roman"/>
                <w:sz w:val="24"/>
              </w:rPr>
              <w:t xml:space="preserve">Orientering om rapport fra prosjekt Spilleregler for arbeidet for statlige arbeidsplasser tatt til orientering. Rapporten fra prosjektet legges fram for ordførerkollegiet. </w:t>
            </w:r>
          </w:p>
          <w:p w:rsidR="00A2201C" w:rsidRPr="00EB2FA0" w:rsidRDefault="00A2201C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bookmarkStart w:id="2" w:name="_GoBack"/>
            <w:bookmarkEnd w:id="2"/>
          </w:p>
        </w:tc>
      </w:tr>
      <w:tr w:rsidR="00EB2FA0" w:rsidRPr="00EB2FA0" w:rsidTr="00EB2FA0">
        <w:trPr>
          <w:cantSplit/>
        </w:trPr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lastRenderedPageBreak/>
              <w:t>Sak 49/17 Orienteringssaker</w:t>
            </w:r>
          </w:p>
          <w:p w:rsid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A2201C" w:rsidRDefault="00A2201C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Jan Sæ</w:t>
            </w:r>
            <w:r w:rsidR="00182169">
              <w:rPr>
                <w:rFonts w:ascii="Times New Roman" w:eastAsia="Calibri" w:hAnsi="Times New Roman"/>
                <w:b/>
                <w:sz w:val="24"/>
              </w:rPr>
              <w:t xml:space="preserve">thre </w:t>
            </w:r>
            <w:r w:rsidR="00182169" w:rsidRPr="00182169">
              <w:rPr>
                <w:rFonts w:ascii="Times New Roman" w:eastAsia="Calibri" w:hAnsi="Times New Roman"/>
                <w:sz w:val="24"/>
              </w:rPr>
              <w:t>orienterte om ansettelse av ny leder og ny lokalisering av GKI.</w:t>
            </w:r>
            <w:r w:rsidR="00182169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182169" w:rsidRDefault="00182169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182169" w:rsidRDefault="00182169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Inger Lysa </w:t>
            </w:r>
            <w:r w:rsidRPr="00182169">
              <w:rPr>
                <w:rFonts w:ascii="Times New Roman" w:eastAsia="Calibri" w:hAnsi="Times New Roman"/>
                <w:sz w:val="24"/>
              </w:rPr>
              <w:t>orienterte om kommende sak i Kragerø om valg av leverandør/tiltredelse i renovasjonsselskap</w:t>
            </w:r>
            <w:r>
              <w:rPr>
                <w:rFonts w:ascii="Times New Roman" w:eastAsia="Calibri" w:hAnsi="Times New Roman"/>
                <w:sz w:val="24"/>
              </w:rPr>
              <w:t>.</w:t>
            </w:r>
          </w:p>
          <w:p w:rsidR="00182169" w:rsidRDefault="00182169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182169" w:rsidRDefault="00182169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82169">
              <w:rPr>
                <w:rFonts w:ascii="Times New Roman" w:eastAsia="Calibri" w:hAnsi="Times New Roman"/>
                <w:b/>
                <w:sz w:val="24"/>
              </w:rPr>
              <w:t>Karianne</w:t>
            </w:r>
            <w:r>
              <w:rPr>
                <w:rFonts w:ascii="Times New Roman" w:eastAsia="Calibri" w:hAnsi="Times New Roman"/>
                <w:sz w:val="24"/>
              </w:rPr>
              <w:t xml:space="preserve"> orienterte om deltakelse fra kommunene i arbeidsgrupper for utarbeidelse av regional klimaplan (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Tfk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). Skien og Porsgrunn deltar med felles ressurs; Eigil Movik. </w:t>
            </w:r>
          </w:p>
          <w:p w:rsidR="00A2201C" w:rsidRDefault="00182169" w:rsidP="0018216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182169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D242EF" w:rsidRDefault="00D242EF" w:rsidP="0018216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Karianne – </w:t>
            </w:r>
            <w:r>
              <w:rPr>
                <w:rFonts w:ascii="Times New Roman" w:eastAsia="Calibri" w:hAnsi="Times New Roman"/>
                <w:sz w:val="24"/>
              </w:rPr>
              <w:t xml:space="preserve">utvidelse og signering av avtale om tolketjenesten. Det lages en politisk sak der ny avtale vedtas. Karianne sørger for dette i samarbeid med Porsgrunn. </w:t>
            </w:r>
          </w:p>
          <w:p w:rsidR="00D242EF" w:rsidRPr="00D242EF" w:rsidRDefault="00D242EF" w:rsidP="0018216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EB2FA0" w:rsidRPr="00EB2FA0" w:rsidTr="00EB2FA0">
        <w:trPr>
          <w:cantSplit/>
        </w:trPr>
        <w:tc>
          <w:tcPr>
            <w:tcW w:w="8454" w:type="dxa"/>
            <w:vAlign w:val="center"/>
          </w:tcPr>
          <w:p w:rsidR="00EB2FA0" w:rsidRPr="00EB2FA0" w:rsidRDefault="00EB2FA0" w:rsidP="00EB2FA0">
            <w:pPr>
              <w:rPr>
                <w:rFonts w:ascii="Times New Roman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>Sak 50/17 Møteplan og forberedelse av arenaer høsten 2017</w:t>
            </w:r>
          </w:p>
          <w:p w:rsidR="00EB2FA0" w:rsidRDefault="00182169" w:rsidP="00EB2FA0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Justering gjort i møtet og sendt ut via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outlook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>.</w:t>
            </w:r>
            <w:r w:rsidRPr="00182169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D242EF" w:rsidRPr="00182169" w:rsidRDefault="00D242EF" w:rsidP="00EB2FA0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EB2FA0" w:rsidRPr="00EB2FA0" w:rsidTr="00EB2FA0">
        <w:trPr>
          <w:cantSplit/>
        </w:trPr>
        <w:tc>
          <w:tcPr>
            <w:tcW w:w="8454" w:type="dxa"/>
            <w:vAlign w:val="center"/>
          </w:tcPr>
          <w:p w:rsidR="00EB2FA0" w:rsidRPr="00EB2FA0" w:rsidRDefault="00EB2FA0" w:rsidP="00EB2F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EB2FA0">
              <w:rPr>
                <w:rFonts w:ascii="Times New Roman" w:eastAsia="Calibri" w:hAnsi="Times New Roman"/>
                <w:b/>
                <w:sz w:val="24"/>
              </w:rPr>
              <w:t xml:space="preserve">Sak 51/17 </w:t>
            </w:r>
            <w:r w:rsidRPr="00EB2FA0">
              <w:rPr>
                <w:rFonts w:ascii="Times New Roman" w:hAnsi="Times New Roman"/>
                <w:b/>
                <w:sz w:val="24"/>
              </w:rPr>
              <w:t>Høringer</w:t>
            </w:r>
          </w:p>
          <w:p w:rsidR="00EB2FA0" w:rsidRDefault="00182169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Jan Sæthre sender epost til de øvrige vedr høring innenfor flyktningpolitikken. </w:t>
            </w:r>
          </w:p>
          <w:p w:rsidR="00182169" w:rsidRPr="00EB2FA0" w:rsidRDefault="00182169" w:rsidP="00EB2FA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EB2FA0" w:rsidRPr="00EB2FA0" w:rsidTr="00EB2FA0">
        <w:trPr>
          <w:cantSplit/>
        </w:trPr>
        <w:tc>
          <w:tcPr>
            <w:tcW w:w="8454" w:type="dxa"/>
            <w:vAlign w:val="center"/>
          </w:tcPr>
          <w:p w:rsidR="00EB2FA0" w:rsidRPr="00EB2FA0" w:rsidRDefault="00EB2FA0" w:rsidP="00EB2FA0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EB2FA0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Sak 52/17 Eventuelt</w:t>
            </w:r>
          </w:p>
          <w:p w:rsidR="00EB2FA0" w:rsidRDefault="00182169" w:rsidP="00EB2FA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Behandling rus/psykiatri – </w:t>
            </w:r>
            <w:r w:rsidRPr="00182169">
              <w:rPr>
                <w:rFonts w:ascii="Times New Roman" w:hAnsi="Times New Roman"/>
                <w:sz w:val="24"/>
                <w:lang w:eastAsia="en-US"/>
              </w:rPr>
              <w:t>Ole Magnus Stensrud følger opp.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  <w:p w:rsidR="00182169" w:rsidRDefault="00182169" w:rsidP="00EB2FA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82169" w:rsidRDefault="00182169" w:rsidP="00EB2FA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Nødnett – </w:t>
            </w:r>
            <w:r w:rsidRPr="00182169">
              <w:rPr>
                <w:rFonts w:ascii="Times New Roman" w:hAnsi="Times New Roman"/>
                <w:sz w:val="24"/>
                <w:lang w:eastAsia="en-US"/>
              </w:rPr>
              <w:t>varsel om økte kostnader. Ole Magnus Stensrud følger opp.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  <w:p w:rsidR="00182169" w:rsidRDefault="00182169" w:rsidP="00EB2FA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82169" w:rsidRPr="00182169" w:rsidRDefault="00182169" w:rsidP="00EB2FA0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Krisesenteret – </w:t>
            </w:r>
            <w:r>
              <w:rPr>
                <w:rFonts w:ascii="Times New Roman" w:hAnsi="Times New Roman"/>
                <w:sz w:val="24"/>
                <w:lang w:eastAsia="en-US"/>
              </w:rPr>
              <w:t>v</w:t>
            </w:r>
            <w:r w:rsidRPr="00182169">
              <w:rPr>
                <w:rFonts w:ascii="Times New Roman" w:hAnsi="Times New Roman"/>
                <w:sz w:val="24"/>
                <w:lang w:eastAsia="en-US"/>
              </w:rPr>
              <w:t xml:space="preserve">arsel om økte kostnader – Ole Magnus følger opp. </w:t>
            </w:r>
          </w:p>
          <w:p w:rsidR="00182169" w:rsidRDefault="00182169" w:rsidP="00EB2FA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82169" w:rsidRPr="00182169" w:rsidRDefault="00182169" w:rsidP="00EB2FA0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Kommunal vigselsrett – </w:t>
            </w:r>
            <w:r w:rsidRPr="00182169">
              <w:rPr>
                <w:rFonts w:ascii="Times New Roman" w:hAnsi="Times New Roman"/>
                <w:sz w:val="24"/>
                <w:lang w:eastAsia="en-US"/>
              </w:rPr>
              <w:t>Jan Sæthre utarbeider sak og oversender denne til de øvrige rådmennene.</w:t>
            </w:r>
          </w:p>
          <w:p w:rsidR="00182169" w:rsidRDefault="00182169" w:rsidP="00EB2FA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82169" w:rsidRPr="00EB2FA0" w:rsidRDefault="00182169" w:rsidP="00EB2FA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EB2FA0" w:rsidRPr="00EB2FA0" w:rsidRDefault="00EB2FA0" w:rsidP="00EB2FA0"/>
    <w:p w:rsidR="00EB2FA0" w:rsidRDefault="00EB2FA0" w:rsidP="00EB2FA0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EB2FA0" w:rsidRDefault="00EB2FA0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FB021F" w:rsidRDefault="00FB021F" w:rsidP="004B7F0B">
      <w:pPr>
        <w:rPr>
          <w:rFonts w:ascii="Times New Roman" w:hAnsi="Times New Roman"/>
          <w:b/>
          <w:sz w:val="24"/>
        </w:rPr>
      </w:pPr>
    </w:p>
    <w:p w:rsidR="00F543F1" w:rsidRDefault="00F543F1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rådmannsmøtet: </w:t>
      </w:r>
      <w:r w:rsidR="00182169">
        <w:rPr>
          <w:rFonts w:ascii="Times New Roman" w:hAnsi="Times New Roman"/>
          <w:sz w:val="24"/>
        </w:rPr>
        <w:t xml:space="preserve">5. september kl. </w:t>
      </w:r>
      <w:r w:rsidR="00156E42">
        <w:rPr>
          <w:rFonts w:ascii="Times New Roman" w:hAnsi="Times New Roman"/>
          <w:sz w:val="24"/>
        </w:rPr>
        <w:t xml:space="preserve">8.30 – 13.00 på Klosterøya. </w:t>
      </w:r>
    </w:p>
    <w:p w:rsidR="00F543F1" w:rsidRDefault="00F543F1" w:rsidP="004B7F0B">
      <w:pPr>
        <w:rPr>
          <w:rFonts w:ascii="Times New Roman" w:hAnsi="Times New Roman"/>
          <w:b/>
          <w:sz w:val="24"/>
        </w:rPr>
      </w:pPr>
    </w:p>
    <w:p w:rsidR="00F543F1" w:rsidRPr="003572A5" w:rsidRDefault="00F543F1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Grenlandråd: </w:t>
      </w:r>
      <w:r w:rsidRPr="00C010A7">
        <w:rPr>
          <w:rFonts w:ascii="Times New Roman" w:hAnsi="Times New Roman"/>
          <w:sz w:val="24"/>
        </w:rPr>
        <w:t xml:space="preserve">Fredag </w:t>
      </w:r>
      <w:r w:rsidR="00182169">
        <w:rPr>
          <w:rFonts w:ascii="Times New Roman" w:hAnsi="Times New Roman"/>
          <w:sz w:val="24"/>
        </w:rPr>
        <w:t>24. november.</w:t>
      </w:r>
    </w:p>
    <w:sectPr w:rsidR="00F543F1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EB" w:rsidRDefault="001879EB">
      <w:r>
        <w:separator/>
      </w:r>
    </w:p>
  </w:endnote>
  <w:endnote w:type="continuationSeparator" w:id="0">
    <w:p w:rsidR="001879EB" w:rsidRDefault="001879EB">
      <w:r>
        <w:continuationSeparator/>
      </w:r>
    </w:p>
  </w:endnote>
  <w:endnote w:type="continuationNotice" w:id="1">
    <w:p w:rsidR="001879EB" w:rsidRDefault="00187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3171825</wp:posOffset>
          </wp:positionH>
          <wp:positionV relativeFrom="paragraph">
            <wp:posOffset>-294005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EB" w:rsidRDefault="001879EB">
      <w:r>
        <w:separator/>
      </w:r>
    </w:p>
  </w:footnote>
  <w:footnote w:type="continuationSeparator" w:id="0">
    <w:p w:rsidR="001879EB" w:rsidRDefault="001879EB">
      <w:r>
        <w:continuationSeparator/>
      </w:r>
    </w:p>
  </w:footnote>
  <w:footnote w:type="continuationNotice" w:id="1">
    <w:p w:rsidR="001879EB" w:rsidRDefault="001879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FE3"/>
    <w:multiLevelType w:val="hybridMultilevel"/>
    <w:tmpl w:val="BA0AA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64C7"/>
    <w:multiLevelType w:val="hybridMultilevel"/>
    <w:tmpl w:val="D3EA4E56"/>
    <w:lvl w:ilvl="0" w:tplc="BD5639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A93"/>
    <w:multiLevelType w:val="hybridMultilevel"/>
    <w:tmpl w:val="8816154E"/>
    <w:lvl w:ilvl="0" w:tplc="D638DA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2D1"/>
    <w:multiLevelType w:val="hybridMultilevel"/>
    <w:tmpl w:val="F03CC24E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2AE"/>
    <w:multiLevelType w:val="hybridMultilevel"/>
    <w:tmpl w:val="C0E0D4D0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6755"/>
    <w:multiLevelType w:val="hybridMultilevel"/>
    <w:tmpl w:val="E52C512E"/>
    <w:lvl w:ilvl="0" w:tplc="D1460E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D545D9E"/>
    <w:multiLevelType w:val="hybridMultilevel"/>
    <w:tmpl w:val="3842B2E4"/>
    <w:lvl w:ilvl="0" w:tplc="3F5AC2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5123D"/>
    <w:multiLevelType w:val="hybridMultilevel"/>
    <w:tmpl w:val="57828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0804"/>
    <w:multiLevelType w:val="hybridMultilevel"/>
    <w:tmpl w:val="AA32CD64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39CF0A12"/>
    <w:multiLevelType w:val="hybridMultilevel"/>
    <w:tmpl w:val="F29045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2D2A"/>
    <w:multiLevelType w:val="hybridMultilevel"/>
    <w:tmpl w:val="AAA60F54"/>
    <w:lvl w:ilvl="0" w:tplc="60B6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546E5"/>
    <w:multiLevelType w:val="hybridMultilevel"/>
    <w:tmpl w:val="F9BE6F64"/>
    <w:lvl w:ilvl="0" w:tplc="59AC7B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33E48"/>
    <w:multiLevelType w:val="hybridMultilevel"/>
    <w:tmpl w:val="379E2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D7623"/>
    <w:multiLevelType w:val="hybridMultilevel"/>
    <w:tmpl w:val="E7927E1E"/>
    <w:lvl w:ilvl="0" w:tplc="194E4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35DDA"/>
    <w:multiLevelType w:val="hybridMultilevel"/>
    <w:tmpl w:val="3A484D76"/>
    <w:lvl w:ilvl="0" w:tplc="293C2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9"/>
  </w:num>
  <w:num w:numId="4">
    <w:abstractNumId w:val="11"/>
  </w:num>
  <w:num w:numId="5">
    <w:abstractNumId w:val="21"/>
  </w:num>
  <w:num w:numId="6">
    <w:abstractNumId w:val="34"/>
  </w:num>
  <w:num w:numId="7">
    <w:abstractNumId w:val="3"/>
  </w:num>
  <w:num w:numId="8">
    <w:abstractNumId w:val="35"/>
  </w:num>
  <w:num w:numId="9">
    <w:abstractNumId w:val="31"/>
  </w:num>
  <w:num w:numId="10">
    <w:abstractNumId w:val="14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5"/>
  </w:num>
  <w:num w:numId="14">
    <w:abstractNumId w:val="4"/>
  </w:num>
  <w:num w:numId="15">
    <w:abstractNumId w:val="22"/>
  </w:num>
  <w:num w:numId="16">
    <w:abstractNumId w:val="36"/>
  </w:num>
  <w:num w:numId="17">
    <w:abstractNumId w:val="26"/>
  </w:num>
  <w:num w:numId="18">
    <w:abstractNumId w:val="3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39"/>
  </w:num>
  <w:num w:numId="23">
    <w:abstractNumId w:val="17"/>
  </w:num>
  <w:num w:numId="24">
    <w:abstractNumId w:val="16"/>
  </w:num>
  <w:num w:numId="25">
    <w:abstractNumId w:val="13"/>
  </w:num>
  <w:num w:numId="26">
    <w:abstractNumId w:val="32"/>
  </w:num>
  <w:num w:numId="27">
    <w:abstractNumId w:val="12"/>
  </w:num>
  <w:num w:numId="28">
    <w:abstractNumId w:val="1"/>
  </w:num>
  <w:num w:numId="29">
    <w:abstractNumId w:val="2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8"/>
  </w:num>
  <w:num w:numId="34">
    <w:abstractNumId w:val="7"/>
  </w:num>
  <w:num w:numId="35">
    <w:abstractNumId w:val="25"/>
  </w:num>
  <w:num w:numId="36">
    <w:abstractNumId w:val="2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4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46FF"/>
    <w:rsid w:val="00016F08"/>
    <w:rsid w:val="00017CE7"/>
    <w:rsid w:val="000228C4"/>
    <w:rsid w:val="00025FCC"/>
    <w:rsid w:val="000261B4"/>
    <w:rsid w:val="000270A0"/>
    <w:rsid w:val="00027778"/>
    <w:rsid w:val="00027D79"/>
    <w:rsid w:val="00034118"/>
    <w:rsid w:val="000378F4"/>
    <w:rsid w:val="00041794"/>
    <w:rsid w:val="00041D7C"/>
    <w:rsid w:val="000425F7"/>
    <w:rsid w:val="00042730"/>
    <w:rsid w:val="00043A99"/>
    <w:rsid w:val="0004437A"/>
    <w:rsid w:val="00045095"/>
    <w:rsid w:val="000456B2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67B9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4794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CD3"/>
    <w:rsid w:val="000C4D3C"/>
    <w:rsid w:val="000C530E"/>
    <w:rsid w:val="000D1EC4"/>
    <w:rsid w:val="000D220E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6794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6CE"/>
    <w:rsid w:val="00151C7B"/>
    <w:rsid w:val="001525D8"/>
    <w:rsid w:val="00156E42"/>
    <w:rsid w:val="00160733"/>
    <w:rsid w:val="00160E87"/>
    <w:rsid w:val="001613BE"/>
    <w:rsid w:val="00161D61"/>
    <w:rsid w:val="001622BA"/>
    <w:rsid w:val="00162A82"/>
    <w:rsid w:val="0016705E"/>
    <w:rsid w:val="00167C0E"/>
    <w:rsid w:val="00170E62"/>
    <w:rsid w:val="001710FD"/>
    <w:rsid w:val="0017160C"/>
    <w:rsid w:val="001718B6"/>
    <w:rsid w:val="00173D18"/>
    <w:rsid w:val="001752D2"/>
    <w:rsid w:val="00177F3F"/>
    <w:rsid w:val="0018009F"/>
    <w:rsid w:val="00182169"/>
    <w:rsid w:val="001876CB"/>
    <w:rsid w:val="001877C3"/>
    <w:rsid w:val="001879EB"/>
    <w:rsid w:val="00187F64"/>
    <w:rsid w:val="00190C5F"/>
    <w:rsid w:val="00193BBC"/>
    <w:rsid w:val="00194641"/>
    <w:rsid w:val="0019504F"/>
    <w:rsid w:val="0019603B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C7B4F"/>
    <w:rsid w:val="001D19BC"/>
    <w:rsid w:val="001D2195"/>
    <w:rsid w:val="001D43F1"/>
    <w:rsid w:val="001D6160"/>
    <w:rsid w:val="001D66F8"/>
    <w:rsid w:val="001D6A46"/>
    <w:rsid w:val="001D6F4E"/>
    <w:rsid w:val="001D73E9"/>
    <w:rsid w:val="001E0F69"/>
    <w:rsid w:val="001E5B4A"/>
    <w:rsid w:val="001E5C81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16D5A"/>
    <w:rsid w:val="00220355"/>
    <w:rsid w:val="002205DE"/>
    <w:rsid w:val="00220F10"/>
    <w:rsid w:val="0022188F"/>
    <w:rsid w:val="002226A5"/>
    <w:rsid w:val="00223EF1"/>
    <w:rsid w:val="0023074A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5D2C"/>
    <w:rsid w:val="00246A80"/>
    <w:rsid w:val="00250F21"/>
    <w:rsid w:val="00251192"/>
    <w:rsid w:val="00252B50"/>
    <w:rsid w:val="0025308D"/>
    <w:rsid w:val="0025384F"/>
    <w:rsid w:val="00256966"/>
    <w:rsid w:val="0026073C"/>
    <w:rsid w:val="00260D2C"/>
    <w:rsid w:val="00262231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3611"/>
    <w:rsid w:val="002A5397"/>
    <w:rsid w:val="002A7D30"/>
    <w:rsid w:val="002A7F49"/>
    <w:rsid w:val="002B0AFA"/>
    <w:rsid w:val="002B25C3"/>
    <w:rsid w:val="002B549B"/>
    <w:rsid w:val="002B71E4"/>
    <w:rsid w:val="002B7DC8"/>
    <w:rsid w:val="002C0212"/>
    <w:rsid w:val="002C3595"/>
    <w:rsid w:val="002C3684"/>
    <w:rsid w:val="002C393F"/>
    <w:rsid w:val="002C4EF4"/>
    <w:rsid w:val="002C6FFF"/>
    <w:rsid w:val="002D00E3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05F6"/>
    <w:rsid w:val="0030235E"/>
    <w:rsid w:val="003026B1"/>
    <w:rsid w:val="003078B4"/>
    <w:rsid w:val="00312560"/>
    <w:rsid w:val="0031358A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040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3DBD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2746"/>
    <w:rsid w:val="00393338"/>
    <w:rsid w:val="0039652D"/>
    <w:rsid w:val="003A15D1"/>
    <w:rsid w:val="003A1C88"/>
    <w:rsid w:val="003A27E9"/>
    <w:rsid w:val="003A2A7E"/>
    <w:rsid w:val="003A3698"/>
    <w:rsid w:val="003A4077"/>
    <w:rsid w:val="003A5FEB"/>
    <w:rsid w:val="003A66DA"/>
    <w:rsid w:val="003B1029"/>
    <w:rsid w:val="003B3E63"/>
    <w:rsid w:val="003B42A0"/>
    <w:rsid w:val="003B4B56"/>
    <w:rsid w:val="003B514B"/>
    <w:rsid w:val="003B5204"/>
    <w:rsid w:val="003B52C0"/>
    <w:rsid w:val="003B6BA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159"/>
    <w:rsid w:val="00425BA0"/>
    <w:rsid w:val="0042645D"/>
    <w:rsid w:val="004267F0"/>
    <w:rsid w:val="0042774A"/>
    <w:rsid w:val="00427FAC"/>
    <w:rsid w:val="0043182E"/>
    <w:rsid w:val="00431AAD"/>
    <w:rsid w:val="00432146"/>
    <w:rsid w:val="00432AC9"/>
    <w:rsid w:val="00433931"/>
    <w:rsid w:val="004343BB"/>
    <w:rsid w:val="004349C5"/>
    <w:rsid w:val="00434FA0"/>
    <w:rsid w:val="0043583D"/>
    <w:rsid w:val="0043734B"/>
    <w:rsid w:val="00442F30"/>
    <w:rsid w:val="00453AB3"/>
    <w:rsid w:val="004546E9"/>
    <w:rsid w:val="00455586"/>
    <w:rsid w:val="0045677D"/>
    <w:rsid w:val="00456C2A"/>
    <w:rsid w:val="00457228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2C"/>
    <w:rsid w:val="004B3BA0"/>
    <w:rsid w:val="004B4DCD"/>
    <w:rsid w:val="004B5576"/>
    <w:rsid w:val="004B5656"/>
    <w:rsid w:val="004B5FB2"/>
    <w:rsid w:val="004B6A1B"/>
    <w:rsid w:val="004B7386"/>
    <w:rsid w:val="004B7F0B"/>
    <w:rsid w:val="004C26E8"/>
    <w:rsid w:val="004C30DA"/>
    <w:rsid w:val="004C3332"/>
    <w:rsid w:val="004C39DD"/>
    <w:rsid w:val="004C48C0"/>
    <w:rsid w:val="004C4F1D"/>
    <w:rsid w:val="004C524A"/>
    <w:rsid w:val="004C5317"/>
    <w:rsid w:val="004C535A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5739"/>
    <w:rsid w:val="004E5B63"/>
    <w:rsid w:val="004E75E7"/>
    <w:rsid w:val="004F0D56"/>
    <w:rsid w:val="004F161F"/>
    <w:rsid w:val="004F1C9D"/>
    <w:rsid w:val="004F41C8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5CE"/>
    <w:rsid w:val="00532692"/>
    <w:rsid w:val="00533C39"/>
    <w:rsid w:val="00535666"/>
    <w:rsid w:val="005360C1"/>
    <w:rsid w:val="00536B9B"/>
    <w:rsid w:val="0053772C"/>
    <w:rsid w:val="00541DB8"/>
    <w:rsid w:val="00543C41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778"/>
    <w:rsid w:val="005628E3"/>
    <w:rsid w:val="00563822"/>
    <w:rsid w:val="00564730"/>
    <w:rsid w:val="00565DAB"/>
    <w:rsid w:val="0056641E"/>
    <w:rsid w:val="005666A7"/>
    <w:rsid w:val="00566B4D"/>
    <w:rsid w:val="00567C6B"/>
    <w:rsid w:val="00571060"/>
    <w:rsid w:val="005713CF"/>
    <w:rsid w:val="00573930"/>
    <w:rsid w:val="005747FB"/>
    <w:rsid w:val="00576577"/>
    <w:rsid w:val="005768D3"/>
    <w:rsid w:val="00577CAC"/>
    <w:rsid w:val="0058418C"/>
    <w:rsid w:val="00585120"/>
    <w:rsid w:val="00587019"/>
    <w:rsid w:val="00594674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54A4"/>
    <w:rsid w:val="005C7F6A"/>
    <w:rsid w:val="005D0AD3"/>
    <w:rsid w:val="005D2F96"/>
    <w:rsid w:val="005D4C6F"/>
    <w:rsid w:val="005D78E7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06C54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E19"/>
    <w:rsid w:val="00662F2E"/>
    <w:rsid w:val="006653F8"/>
    <w:rsid w:val="0066666A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5D06"/>
    <w:rsid w:val="0068608D"/>
    <w:rsid w:val="00686648"/>
    <w:rsid w:val="006872DE"/>
    <w:rsid w:val="0069092C"/>
    <w:rsid w:val="00691454"/>
    <w:rsid w:val="006959CA"/>
    <w:rsid w:val="0069651D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4D5C"/>
    <w:rsid w:val="006B56CF"/>
    <w:rsid w:val="006B5AA6"/>
    <w:rsid w:val="006B5B12"/>
    <w:rsid w:val="006B6151"/>
    <w:rsid w:val="006B6E7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2DC6"/>
    <w:rsid w:val="006E4045"/>
    <w:rsid w:val="006E5015"/>
    <w:rsid w:val="006E58EE"/>
    <w:rsid w:val="006E7B55"/>
    <w:rsid w:val="006F1C5B"/>
    <w:rsid w:val="006F3357"/>
    <w:rsid w:val="006F4FB6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439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3DDF"/>
    <w:rsid w:val="0074654E"/>
    <w:rsid w:val="00750C72"/>
    <w:rsid w:val="00750D54"/>
    <w:rsid w:val="00751C54"/>
    <w:rsid w:val="007534FB"/>
    <w:rsid w:val="0075405B"/>
    <w:rsid w:val="00754C0C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24F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5FA"/>
    <w:rsid w:val="007A48D5"/>
    <w:rsid w:val="007A779A"/>
    <w:rsid w:val="007A7EB0"/>
    <w:rsid w:val="007B006F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4FA1"/>
    <w:rsid w:val="007D5759"/>
    <w:rsid w:val="007D6B70"/>
    <w:rsid w:val="007D6CBA"/>
    <w:rsid w:val="007D7368"/>
    <w:rsid w:val="007E0EE3"/>
    <w:rsid w:val="007E2B0B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28EE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2EB0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6BD8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C679E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E7E1E"/>
    <w:rsid w:val="008F111B"/>
    <w:rsid w:val="008F1882"/>
    <w:rsid w:val="008F2A4F"/>
    <w:rsid w:val="008F3B50"/>
    <w:rsid w:val="008F3B83"/>
    <w:rsid w:val="009013E9"/>
    <w:rsid w:val="009047C4"/>
    <w:rsid w:val="0090654A"/>
    <w:rsid w:val="009066FF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4B61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1901"/>
    <w:rsid w:val="0097374B"/>
    <w:rsid w:val="00973978"/>
    <w:rsid w:val="00973E3A"/>
    <w:rsid w:val="009761CB"/>
    <w:rsid w:val="00980FB0"/>
    <w:rsid w:val="0098178F"/>
    <w:rsid w:val="00982CF6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5EA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2780"/>
    <w:rsid w:val="009D5A7C"/>
    <w:rsid w:val="009D6A57"/>
    <w:rsid w:val="009D6A68"/>
    <w:rsid w:val="009D6A96"/>
    <w:rsid w:val="009E1044"/>
    <w:rsid w:val="009E13C1"/>
    <w:rsid w:val="009E1852"/>
    <w:rsid w:val="009E27F6"/>
    <w:rsid w:val="009E29AF"/>
    <w:rsid w:val="009E3806"/>
    <w:rsid w:val="009E6976"/>
    <w:rsid w:val="009E7CF6"/>
    <w:rsid w:val="009F1A4A"/>
    <w:rsid w:val="009F3B97"/>
    <w:rsid w:val="009F3BC0"/>
    <w:rsid w:val="009F43A2"/>
    <w:rsid w:val="009F578C"/>
    <w:rsid w:val="009F6973"/>
    <w:rsid w:val="00A01078"/>
    <w:rsid w:val="00A01D4F"/>
    <w:rsid w:val="00A01FDA"/>
    <w:rsid w:val="00A05F9A"/>
    <w:rsid w:val="00A06D33"/>
    <w:rsid w:val="00A11135"/>
    <w:rsid w:val="00A12856"/>
    <w:rsid w:val="00A141D2"/>
    <w:rsid w:val="00A15354"/>
    <w:rsid w:val="00A17661"/>
    <w:rsid w:val="00A21E33"/>
    <w:rsid w:val="00A2201C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2BF4"/>
    <w:rsid w:val="00A33CC5"/>
    <w:rsid w:val="00A35165"/>
    <w:rsid w:val="00A368A6"/>
    <w:rsid w:val="00A376AF"/>
    <w:rsid w:val="00A37A2D"/>
    <w:rsid w:val="00A40AEB"/>
    <w:rsid w:val="00A40C59"/>
    <w:rsid w:val="00A41246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8728E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00BF"/>
    <w:rsid w:val="00AB14D2"/>
    <w:rsid w:val="00AB45F6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CF6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24B"/>
    <w:rsid w:val="00AF3E5B"/>
    <w:rsid w:val="00AF7B9C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1530B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635"/>
    <w:rsid w:val="00B51AD2"/>
    <w:rsid w:val="00B51FFF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2F8C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2305"/>
    <w:rsid w:val="00BD4129"/>
    <w:rsid w:val="00BD43B3"/>
    <w:rsid w:val="00BD5982"/>
    <w:rsid w:val="00BD67F3"/>
    <w:rsid w:val="00BE0C1D"/>
    <w:rsid w:val="00BE3D4D"/>
    <w:rsid w:val="00BE522F"/>
    <w:rsid w:val="00BE6542"/>
    <w:rsid w:val="00BE681E"/>
    <w:rsid w:val="00BE7746"/>
    <w:rsid w:val="00BF0474"/>
    <w:rsid w:val="00BF4735"/>
    <w:rsid w:val="00BF526F"/>
    <w:rsid w:val="00BF7663"/>
    <w:rsid w:val="00C00211"/>
    <w:rsid w:val="00C010A7"/>
    <w:rsid w:val="00C02729"/>
    <w:rsid w:val="00C03207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2B8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479AA"/>
    <w:rsid w:val="00C516F0"/>
    <w:rsid w:val="00C53609"/>
    <w:rsid w:val="00C53C3C"/>
    <w:rsid w:val="00C5498D"/>
    <w:rsid w:val="00C55901"/>
    <w:rsid w:val="00C56C6F"/>
    <w:rsid w:val="00C570AE"/>
    <w:rsid w:val="00C57AB7"/>
    <w:rsid w:val="00C60347"/>
    <w:rsid w:val="00C61A32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756DA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6C67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116D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42EF"/>
    <w:rsid w:val="00D25D01"/>
    <w:rsid w:val="00D30490"/>
    <w:rsid w:val="00D325EC"/>
    <w:rsid w:val="00D3422C"/>
    <w:rsid w:val="00D412C7"/>
    <w:rsid w:val="00D430E7"/>
    <w:rsid w:val="00D44D5F"/>
    <w:rsid w:val="00D47B95"/>
    <w:rsid w:val="00D47BCD"/>
    <w:rsid w:val="00D47F7A"/>
    <w:rsid w:val="00D502DB"/>
    <w:rsid w:val="00D511C4"/>
    <w:rsid w:val="00D5153E"/>
    <w:rsid w:val="00D5271A"/>
    <w:rsid w:val="00D54C2B"/>
    <w:rsid w:val="00D54E58"/>
    <w:rsid w:val="00D55A67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601F"/>
    <w:rsid w:val="00DC7D50"/>
    <w:rsid w:val="00DC7EA9"/>
    <w:rsid w:val="00DD0513"/>
    <w:rsid w:val="00DD09F3"/>
    <w:rsid w:val="00DD20BB"/>
    <w:rsid w:val="00DD3D2D"/>
    <w:rsid w:val="00DD507E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1A6E"/>
    <w:rsid w:val="00DF5DB6"/>
    <w:rsid w:val="00DF5F48"/>
    <w:rsid w:val="00DF7C1C"/>
    <w:rsid w:val="00E01B0B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12B6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0BF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48A5"/>
    <w:rsid w:val="00E75A63"/>
    <w:rsid w:val="00E76ED0"/>
    <w:rsid w:val="00E84EDA"/>
    <w:rsid w:val="00E876D4"/>
    <w:rsid w:val="00E9007E"/>
    <w:rsid w:val="00E90C7D"/>
    <w:rsid w:val="00E91B75"/>
    <w:rsid w:val="00E926E3"/>
    <w:rsid w:val="00E92967"/>
    <w:rsid w:val="00E92C3A"/>
    <w:rsid w:val="00E93088"/>
    <w:rsid w:val="00E96BDD"/>
    <w:rsid w:val="00E9713B"/>
    <w:rsid w:val="00E97FC5"/>
    <w:rsid w:val="00EA155A"/>
    <w:rsid w:val="00EA254E"/>
    <w:rsid w:val="00EA2E09"/>
    <w:rsid w:val="00EA3AE1"/>
    <w:rsid w:val="00EA4CA6"/>
    <w:rsid w:val="00EA4E5A"/>
    <w:rsid w:val="00EA6D30"/>
    <w:rsid w:val="00EA793C"/>
    <w:rsid w:val="00EB2502"/>
    <w:rsid w:val="00EB2FA0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8F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2D"/>
    <w:rsid w:val="00EF5576"/>
    <w:rsid w:val="00EF56CD"/>
    <w:rsid w:val="00F004EE"/>
    <w:rsid w:val="00F038D9"/>
    <w:rsid w:val="00F05043"/>
    <w:rsid w:val="00F0537E"/>
    <w:rsid w:val="00F077D3"/>
    <w:rsid w:val="00F10897"/>
    <w:rsid w:val="00F133B7"/>
    <w:rsid w:val="00F138D3"/>
    <w:rsid w:val="00F17FDD"/>
    <w:rsid w:val="00F209E6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ACD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43F1"/>
    <w:rsid w:val="00F57494"/>
    <w:rsid w:val="00F63FC5"/>
    <w:rsid w:val="00F66F29"/>
    <w:rsid w:val="00F67BC5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1A69"/>
    <w:rsid w:val="00F83020"/>
    <w:rsid w:val="00F83EBB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A6D43"/>
    <w:rsid w:val="00FA7A85"/>
    <w:rsid w:val="00FB021F"/>
    <w:rsid w:val="00FB0733"/>
    <w:rsid w:val="00FB1C85"/>
    <w:rsid w:val="00FB5953"/>
    <w:rsid w:val="00FC1719"/>
    <w:rsid w:val="00FC3631"/>
    <w:rsid w:val="00FC7067"/>
    <w:rsid w:val="00FD0592"/>
    <w:rsid w:val="00FD094C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863E83F6-6B0B-4350-97DF-66E270FF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86A4-B51D-4BB1-A4E0-6B9CFBA9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785F99EB</Template>
  <TotalTime>0</TotalTime>
  <Pages>6</Pages>
  <Words>1214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8495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karianne.resare@skien.kommune.no</dc:creator>
  <cp:keywords/>
  <dc:description/>
  <cp:lastModifiedBy>Karianne Resare</cp:lastModifiedBy>
  <cp:revision>2</cp:revision>
  <cp:lastPrinted>2014-07-02T13:43:00Z</cp:lastPrinted>
  <dcterms:created xsi:type="dcterms:W3CDTF">2017-08-21T07:21:00Z</dcterms:created>
  <dcterms:modified xsi:type="dcterms:W3CDTF">2017-08-21T07:21:00Z</dcterms:modified>
</cp:coreProperties>
</file>