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43" w:rsidRPr="006F3C47" w:rsidRDefault="00A92F50" w:rsidP="006F3C47">
      <w:pPr>
        <w:jc w:val="center"/>
        <w:rPr>
          <w:b/>
          <w:sz w:val="32"/>
          <w:szCs w:val="32"/>
        </w:rPr>
      </w:pPr>
      <w:r>
        <w:rPr>
          <w:b/>
          <w:sz w:val="32"/>
          <w:szCs w:val="32"/>
        </w:rPr>
        <w:t>Referat</w:t>
      </w:r>
      <w:r w:rsidR="00D74871">
        <w:rPr>
          <w:b/>
          <w:sz w:val="32"/>
          <w:szCs w:val="32"/>
        </w:rPr>
        <w:t xml:space="preserve"> </w:t>
      </w:r>
      <w:r w:rsidR="0025773F">
        <w:rPr>
          <w:b/>
          <w:sz w:val="32"/>
          <w:szCs w:val="32"/>
        </w:rPr>
        <w:t>o</w:t>
      </w:r>
      <w:r w:rsidR="00A3071B">
        <w:rPr>
          <w:b/>
          <w:sz w:val="32"/>
          <w:szCs w:val="32"/>
        </w:rPr>
        <w:t>rdfører</w:t>
      </w:r>
      <w:r w:rsidR="00F07743" w:rsidRPr="006F3C47">
        <w:rPr>
          <w:b/>
          <w:sz w:val="32"/>
          <w:szCs w:val="32"/>
        </w:rPr>
        <w:t>kollegiet</w:t>
      </w:r>
    </w:p>
    <w:p w:rsidR="00F07743" w:rsidRPr="006F3C47" w:rsidRDefault="00994317" w:rsidP="006F3C47">
      <w:pPr>
        <w:jc w:val="center"/>
        <w:rPr>
          <w:b/>
          <w:color w:val="A6A6A6" w:themeColor="background1" w:themeShade="A6"/>
          <w:sz w:val="28"/>
          <w:szCs w:val="28"/>
        </w:rPr>
      </w:pPr>
      <w:r>
        <w:rPr>
          <w:b/>
          <w:color w:val="A6A6A6" w:themeColor="background1" w:themeShade="A6"/>
          <w:sz w:val="28"/>
          <w:szCs w:val="28"/>
        </w:rPr>
        <w:t>23</w:t>
      </w:r>
      <w:r w:rsidR="00AC4DBF">
        <w:rPr>
          <w:b/>
          <w:color w:val="A6A6A6" w:themeColor="background1" w:themeShade="A6"/>
          <w:sz w:val="28"/>
          <w:szCs w:val="28"/>
        </w:rPr>
        <w:t>.0</w:t>
      </w:r>
      <w:r>
        <w:rPr>
          <w:b/>
          <w:color w:val="A6A6A6" w:themeColor="background1" w:themeShade="A6"/>
          <w:sz w:val="28"/>
          <w:szCs w:val="28"/>
        </w:rPr>
        <w:t>6</w:t>
      </w:r>
      <w:r w:rsidR="00846D1A">
        <w:rPr>
          <w:b/>
          <w:color w:val="A6A6A6" w:themeColor="background1" w:themeShade="A6"/>
          <w:sz w:val="28"/>
          <w:szCs w:val="28"/>
        </w:rPr>
        <w:t>.23</w:t>
      </w:r>
      <w:r w:rsidR="00F07743" w:rsidRPr="006F3C47">
        <w:rPr>
          <w:b/>
          <w:color w:val="A6A6A6" w:themeColor="background1" w:themeShade="A6"/>
          <w:sz w:val="28"/>
          <w:szCs w:val="28"/>
        </w:rPr>
        <w:t>.</w:t>
      </w:r>
    </w:p>
    <w:p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rsidTr="00321014">
        <w:tc>
          <w:tcPr>
            <w:tcW w:w="9062" w:type="dxa"/>
          </w:tcPr>
          <w:p w:rsidR="00321014" w:rsidRDefault="00321014" w:rsidP="00321014">
            <w:pPr>
              <w:rPr>
                <w:b/>
              </w:rPr>
            </w:pPr>
          </w:p>
          <w:p w:rsidR="00260D86" w:rsidRDefault="00994317" w:rsidP="00321014">
            <w:pPr>
              <w:rPr>
                <w:b/>
              </w:rPr>
            </w:pPr>
            <w:r>
              <w:rPr>
                <w:b/>
              </w:rPr>
              <w:t>Behandlet via epost</w:t>
            </w:r>
          </w:p>
          <w:p w:rsidR="00CB1B03" w:rsidRDefault="00CB1B03" w:rsidP="00321014">
            <w:pPr>
              <w:rPr>
                <w:b/>
              </w:rPr>
            </w:pPr>
          </w:p>
          <w:p w:rsidR="00321014" w:rsidRDefault="00D74871" w:rsidP="00321014">
            <w:r>
              <w:rPr>
                <w:b/>
              </w:rPr>
              <w:t>Medlemmer</w:t>
            </w:r>
            <w:r w:rsidR="00321014">
              <w:t xml:space="preserve">: </w:t>
            </w:r>
          </w:p>
          <w:p w:rsidR="00321014" w:rsidRDefault="00FD74D0" w:rsidP="00321014">
            <w:r>
              <w:t>Ordfører</w:t>
            </w:r>
            <w:r w:rsidR="00321014">
              <w:t xml:space="preserve"> i Bamble: </w:t>
            </w:r>
            <w:r w:rsidR="00321014">
              <w:tab/>
            </w:r>
            <w:r w:rsidR="00321014">
              <w:tab/>
            </w:r>
            <w:r>
              <w:t xml:space="preserve">              Hallgeir Kjeldal            </w:t>
            </w:r>
            <w:r w:rsidR="00321014">
              <w:t xml:space="preserve"> </w:t>
            </w:r>
            <w:r w:rsidR="00994317">
              <w:br/>
            </w:r>
            <w:r w:rsidR="00994317" w:rsidRPr="00AC21A0">
              <w:t xml:space="preserve">Ordfører i Drangedal: </w:t>
            </w:r>
            <w:r w:rsidR="00994317" w:rsidRPr="00AC21A0">
              <w:tab/>
            </w:r>
            <w:r w:rsidR="00994317" w:rsidRPr="00AC21A0">
              <w:tab/>
              <w:t xml:space="preserve">              Tor Peder Lohne</w:t>
            </w:r>
          </w:p>
          <w:p w:rsidR="00FD74D0" w:rsidRDefault="00FD74D0" w:rsidP="00321014">
            <w:r>
              <w:t>Ordfører</w:t>
            </w:r>
            <w:r w:rsidR="00321014">
              <w:t xml:space="preserve"> i Kragerø: </w:t>
            </w:r>
            <w:r w:rsidR="00321014">
              <w:tab/>
            </w:r>
            <w:r w:rsidR="00321014">
              <w:tab/>
            </w:r>
            <w:r>
              <w:t xml:space="preserve">              Grunde Wegar Knudsen</w:t>
            </w:r>
          </w:p>
          <w:p w:rsidR="00321014" w:rsidRDefault="00FD74D0" w:rsidP="00321014">
            <w:r>
              <w:t xml:space="preserve">Ordfører i Porsgrunn: </w:t>
            </w:r>
            <w:r>
              <w:tab/>
            </w:r>
            <w:r>
              <w:tab/>
              <w:t xml:space="preserve">             </w:t>
            </w:r>
            <w:r w:rsidR="00235A80">
              <w:t xml:space="preserve"> </w:t>
            </w:r>
            <w:r w:rsidR="00AC4DBF">
              <w:t>Anne Kristine Grøtting</w:t>
            </w:r>
          </w:p>
          <w:p w:rsidR="00FD74D0" w:rsidRDefault="00FD74D0" w:rsidP="00321014">
            <w:r>
              <w:t>Ordfører</w:t>
            </w:r>
            <w:r w:rsidR="00321014">
              <w:t xml:space="preserve"> i </w:t>
            </w:r>
            <w:proofErr w:type="gramStart"/>
            <w:r w:rsidR="00321014">
              <w:t xml:space="preserve">Siljan: </w:t>
            </w:r>
            <w:r>
              <w:t xml:space="preserve">  </w:t>
            </w:r>
            <w:proofErr w:type="gramEnd"/>
            <w:r>
              <w:t xml:space="preserve">                                     </w:t>
            </w:r>
            <w:r w:rsidR="00235A80">
              <w:t xml:space="preserve"> </w:t>
            </w:r>
            <w:r>
              <w:t xml:space="preserve"> Kjell Abraham Sølverød</w:t>
            </w:r>
          </w:p>
          <w:p w:rsidR="00321014" w:rsidRDefault="0025773F" w:rsidP="00321014">
            <w:r>
              <w:t>O</w:t>
            </w:r>
            <w:r w:rsidR="00FD74D0">
              <w:t xml:space="preserve">rdfører i </w:t>
            </w:r>
            <w:proofErr w:type="gramStart"/>
            <w:r w:rsidR="00FD74D0">
              <w:t xml:space="preserve">Skien:   </w:t>
            </w:r>
            <w:proofErr w:type="gramEnd"/>
            <w:r w:rsidR="00FD74D0">
              <w:t xml:space="preserve">                            </w:t>
            </w:r>
            <w:r>
              <w:t xml:space="preserve">           </w:t>
            </w:r>
            <w:r w:rsidR="00994317">
              <w:t>H</w:t>
            </w:r>
            <w:r>
              <w:t>edda Foss Five</w:t>
            </w:r>
          </w:p>
          <w:p w:rsidR="004B29AC" w:rsidRDefault="00321014" w:rsidP="00321014">
            <w:r>
              <w:t xml:space="preserve">Kommunedirektør i Skien: </w:t>
            </w:r>
            <w:r>
              <w:tab/>
            </w:r>
            <w:r>
              <w:tab/>
              <w:t>Karin G. Finnerud</w:t>
            </w:r>
          </w:p>
          <w:p w:rsidR="00AC21A0" w:rsidRDefault="00AC21A0" w:rsidP="00321014"/>
          <w:p w:rsidR="00ED37B6" w:rsidRDefault="00103ABC" w:rsidP="00103ABC">
            <w:pPr>
              <w:rPr>
                <w:b/>
              </w:rPr>
            </w:pPr>
            <w:r w:rsidRPr="00D769AE">
              <w:rPr>
                <w:b/>
              </w:rPr>
              <w:t>Andre:</w:t>
            </w:r>
          </w:p>
          <w:p w:rsidR="00994317" w:rsidRDefault="00994317" w:rsidP="00994317">
            <w:r>
              <w:t xml:space="preserve">Grenlandssamarbeidet: </w:t>
            </w:r>
            <w:r>
              <w:tab/>
            </w:r>
            <w:r>
              <w:tab/>
              <w:t>Arve Høiberg</w:t>
            </w:r>
          </w:p>
          <w:p w:rsidR="0043788B" w:rsidRDefault="0043788B" w:rsidP="009448CE"/>
        </w:tc>
      </w:tr>
    </w:tbl>
    <w:p w:rsidR="00321014" w:rsidRDefault="00321014"/>
    <w:tbl>
      <w:tblPr>
        <w:tblStyle w:val="Rutenettabell4-uthevingsfarge5"/>
        <w:tblW w:w="0" w:type="auto"/>
        <w:tblLook w:val="04A0" w:firstRow="1" w:lastRow="0" w:firstColumn="1" w:lastColumn="0" w:noHBand="0" w:noVBand="1"/>
      </w:tblPr>
      <w:tblGrid>
        <w:gridCol w:w="877"/>
        <w:gridCol w:w="8185"/>
      </w:tblGrid>
      <w:tr w:rsidR="00B35A25" w:rsidTr="00E56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rsidR="00B35A25" w:rsidRDefault="00B35A25">
            <w:proofErr w:type="spellStart"/>
            <w:r>
              <w:t>Saksnr</w:t>
            </w:r>
            <w:proofErr w:type="spellEnd"/>
            <w:r>
              <w:t>.</w:t>
            </w:r>
          </w:p>
        </w:tc>
        <w:tc>
          <w:tcPr>
            <w:tcW w:w="8185" w:type="dxa"/>
          </w:tcPr>
          <w:p w:rsidR="00B35A25" w:rsidRPr="001956F3" w:rsidRDefault="00E0576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Ordfører</w:t>
            </w:r>
            <w:r w:rsidR="00B35A25" w:rsidRPr="001956F3">
              <w:rPr>
                <w:sz w:val="32"/>
                <w:szCs w:val="32"/>
              </w:rPr>
              <w:t>kollegiet</w:t>
            </w:r>
          </w:p>
          <w:p w:rsidR="00B35A25" w:rsidRDefault="00B35A25">
            <w:pPr>
              <w:cnfStyle w:val="100000000000" w:firstRow="1" w:lastRow="0" w:firstColumn="0" w:lastColumn="0" w:oddVBand="0" w:evenVBand="0" w:oddHBand="0" w:evenHBand="0" w:firstRowFirstColumn="0" w:firstRowLastColumn="0" w:lastRowFirstColumn="0" w:lastRowLastColumn="0"/>
            </w:pPr>
          </w:p>
        </w:tc>
      </w:tr>
      <w:tr w:rsidR="00994317" w:rsidTr="00E56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rsidR="00994317" w:rsidRDefault="00994317" w:rsidP="00595B9A">
            <w:r>
              <w:t>26/23</w:t>
            </w:r>
          </w:p>
        </w:tc>
        <w:tc>
          <w:tcPr>
            <w:tcW w:w="8185" w:type="dxa"/>
          </w:tcPr>
          <w:p w:rsidR="00994317" w:rsidRPr="00C453D8" w:rsidRDefault="000A328F" w:rsidP="00595B9A">
            <w:pPr>
              <w:cnfStyle w:val="000000100000" w:firstRow="0" w:lastRow="0" w:firstColumn="0" w:lastColumn="0" w:oddVBand="0" w:evenVBand="0" w:oddHBand="1" w:evenHBand="0" w:firstRowFirstColumn="0" w:firstRowLastColumn="0" w:lastRowFirstColumn="0" w:lastRowLastColumn="0"/>
              <w:rPr>
                <w:b/>
              </w:rPr>
            </w:pPr>
            <w:r w:rsidRPr="00C453D8">
              <w:rPr>
                <w:b/>
              </w:rPr>
              <w:t>Ekstraordinær generalforsamling 26</w:t>
            </w:r>
            <w:r w:rsidR="00994317" w:rsidRPr="00C453D8">
              <w:rPr>
                <w:b/>
              </w:rPr>
              <w:t xml:space="preserve">. </w:t>
            </w:r>
            <w:r w:rsidRPr="00C453D8">
              <w:rPr>
                <w:b/>
              </w:rPr>
              <w:t>juni</w:t>
            </w:r>
            <w:r w:rsidR="00994317" w:rsidRPr="00C453D8">
              <w:rPr>
                <w:b/>
              </w:rPr>
              <w:t xml:space="preserve"> i Kompetansesenter Miljø og Helse as</w:t>
            </w:r>
          </w:p>
          <w:p w:rsidR="000A328F" w:rsidRPr="000A328F" w:rsidRDefault="000A328F" w:rsidP="00595B9A">
            <w:pPr>
              <w:cnfStyle w:val="000000100000" w:firstRow="0" w:lastRow="0" w:firstColumn="0" w:lastColumn="0" w:oddVBand="0" w:evenVBand="0" w:oddHBand="1" w:evenHBand="0" w:firstRowFirstColumn="0" w:firstRowLastColumn="0" w:lastRowFirstColumn="0" w:lastRowLastColumn="0"/>
              <w:rPr>
                <w:b/>
                <w:i/>
              </w:rPr>
            </w:pPr>
          </w:p>
          <w:p w:rsidR="00C453D8" w:rsidRDefault="000A328F" w:rsidP="000A328F">
            <w:pPr>
              <w:cnfStyle w:val="000000100000" w:firstRow="0" w:lastRow="0" w:firstColumn="0" w:lastColumn="0" w:oddVBand="0" w:evenVBand="0" w:oddHBand="1" w:evenHBand="0" w:firstRowFirstColumn="0" w:firstRowLastColumn="0" w:lastRowFirstColumn="0" w:lastRowLastColumn="0"/>
              <w:rPr>
                <w:i/>
              </w:rPr>
            </w:pPr>
            <w:r w:rsidRPr="00C453D8">
              <w:t>Ordførerkollegiet ble gitt orientering via e post 23. juni som følger:</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br/>
              <w:t>Til Ordførerkollegiet</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Generalforsamling i KMH ble avholdt onsdag 20. juni</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Styret fremmet der sak om videre drift i tre punkter:</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Styrets vedtak Sak 15/23:</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1.            Styret mener det er nødvendig med et driftsgrunnlag for KMH gjennom hele søknadsperioden fram til sommeren 2024. En slik opprettholdelse av KMH er nødvendig for å realisere en søknad om å bli en nasjonal kompetanstjeneste og samtidig sikre nødvendig forankring for en slik søknad fra regionale og nasjonale fagmiljøer.</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En mellomfinansiering er nødvending frem til en eventuell endelig finansiering er på plass ved at søknaden er innvilget. Det krever et kapitalbehov i størrelsesorden </w:t>
            </w:r>
            <w:proofErr w:type="spellStart"/>
            <w:r w:rsidRPr="000A328F">
              <w:rPr>
                <w:i/>
              </w:rPr>
              <w:t>ca</w:t>
            </w:r>
            <w:proofErr w:type="spellEnd"/>
            <w:r w:rsidRPr="000A328F">
              <w:rPr>
                <w:i/>
              </w:rPr>
              <w:t xml:space="preserve"> 960.000,-  </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 </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 2.           Hvis det ikke blir enighet om et slikt driftsgrunnlag på generalforsamlingen 21.juni, anmoder styret eierne om å ha en felles drøfting for å se på mulige løsninger som legges frem på en ekstraordinær generalforsamling, helst før sommerferien. Det er ønskelig at de øverste lederne for eierne møter i denne ekstraordinære generalforsamlingen.</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3.           Subsidiært hvis det ikke blir enighet om punkt 1) og 2) vedtar generalforsamlingen en avvikling av selskapet. Eierne må da nedsette et avviklingsstyre.</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Ingen av selskapets eiere hadde fullmakt til å samlet innvilge 960 000 til drift ut første halvår 2024.</w:t>
            </w:r>
          </w:p>
          <w:p w:rsid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Styret ble da av meg bedt om å innkalle til ekstra ordinær generalforsamling, da det i dag kun er kapital i selskapet til drift medio oktober. </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Selskapet har en ansatt med 3 måneders oppsigelsestid og en eventuell avvikling må da skje raskt. </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Styret oppfordret eierne til en dialog før den ekstraordinære generalforsamlingen til mandag.</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Spørsmålet Kommunedirektørkollegiet har drøftet er om opprinnelig innstilling skal opprettholdes, -ingen ytterligere støtte ut over vedtak om kr. 300 000 for 2023.</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Opprettholdes vedtaket vil selskapet bli oppløst i oktober og ingen søknad vil bli sendt. Det er verdt å merkes seg av grenlandskommunene, fylkeskommunene og </w:t>
            </w:r>
            <w:proofErr w:type="spellStart"/>
            <w:r w:rsidRPr="000A328F">
              <w:rPr>
                <w:i/>
              </w:rPr>
              <w:t>statsforvalteren</w:t>
            </w:r>
            <w:proofErr w:type="spellEnd"/>
            <w:r w:rsidRPr="000A328F">
              <w:rPr>
                <w:i/>
              </w:rPr>
              <w:t xml:space="preserve"> har bevilget 5,2 mil fra 2017 til drift av Kompetansesenteret. De to andre eierne USN og Sykehuset i Telemark er klare til å bevilge 320 000, til sammen 640 000, om Oppgavefellesskapet bevilger sin del på 320 000. Til nå har USN og Sykehuset i Telemark ikke bevilget midler til drift. Sykehuset i Telemark har stilt med administrativ støtte.</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Kommunedirektørkollegiet er blitt forelagt status. Kommunedirektørene er svært skeptisk til å endre standpunkt med å bevilge 320 000 kr. for 2024.</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Mitt råd til Kommunedirektørkollegiet var å be Ordførerkollegiet om å bevilge kr. 320 000 for 2024. En viktig forutsetning var at om Helsedirektoratet innvilger sykehuset i Telemark et nasjonalt kompetansesenter for miljømedisin, så skal ikke det fordre kommunal med finansiering. På den måten vil søknaden bli sendt og vi vil få et endelig svar på om investerte driftsmidler vil bli omdannet til en styrking av sykehuset i Telemark.</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Til tross for kommunedirektørene uttrykte skeptisk ber jeg Ordførerkollegiet drøfte om bevilgningen bør innvilges.</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 xml:space="preserve">Årsaken til mitt råd er at dette kan få et politisk etterspill, ettersom selskapet er så nære ved å kunne få sendt søknaden. </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Ettersom tiden ikke er på vår side, ber jeg et svar så fort som mulig.</w:t>
            </w: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0A328F" w:rsidRP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Arve Høiberg</w:t>
            </w:r>
          </w:p>
          <w:p w:rsidR="000A328F" w:rsidRDefault="000A328F" w:rsidP="000A328F">
            <w:pPr>
              <w:cnfStyle w:val="000000100000" w:firstRow="0" w:lastRow="0" w:firstColumn="0" w:lastColumn="0" w:oddVBand="0" w:evenVBand="0" w:oddHBand="1" w:evenHBand="0" w:firstRowFirstColumn="0" w:firstRowLastColumn="0" w:lastRowFirstColumn="0" w:lastRowLastColumn="0"/>
              <w:rPr>
                <w:i/>
              </w:rPr>
            </w:pPr>
            <w:r w:rsidRPr="000A328F">
              <w:rPr>
                <w:i/>
              </w:rPr>
              <w:t>Grenlandssamarbeidet IPR</w:t>
            </w:r>
          </w:p>
          <w:p w:rsidR="00C453D8" w:rsidRDefault="00C453D8" w:rsidP="000A328F">
            <w:pPr>
              <w:cnfStyle w:val="000000100000" w:firstRow="0" w:lastRow="0" w:firstColumn="0" w:lastColumn="0" w:oddVBand="0" w:evenVBand="0" w:oddHBand="1" w:evenHBand="0" w:firstRowFirstColumn="0" w:firstRowLastColumn="0" w:lastRowFirstColumn="0" w:lastRowLastColumn="0"/>
              <w:rPr>
                <w:i/>
              </w:rPr>
            </w:pPr>
          </w:p>
          <w:p w:rsidR="00C453D8" w:rsidRDefault="00C453D8" w:rsidP="000A328F">
            <w:pPr>
              <w:cnfStyle w:val="000000100000" w:firstRow="0" w:lastRow="0" w:firstColumn="0" w:lastColumn="0" w:oddVBand="0" w:evenVBand="0" w:oddHBand="1" w:evenHBand="0" w:firstRowFirstColumn="0" w:firstRowLastColumn="0" w:lastRowFirstColumn="0" w:lastRowLastColumn="0"/>
              <w:rPr>
                <w:i/>
              </w:rPr>
            </w:pPr>
          </w:p>
          <w:p w:rsidR="00C453D8" w:rsidRDefault="00C453D8" w:rsidP="000A328F">
            <w:pPr>
              <w:cnfStyle w:val="000000100000" w:firstRow="0" w:lastRow="0" w:firstColumn="0" w:lastColumn="0" w:oddVBand="0" w:evenVBand="0" w:oddHBand="1" w:evenHBand="0" w:firstRowFirstColumn="0" w:firstRowLastColumn="0" w:lastRowFirstColumn="0" w:lastRowLastColumn="0"/>
              <w:rPr>
                <w:i/>
              </w:rPr>
            </w:pPr>
          </w:p>
          <w:p w:rsidR="000A328F" w:rsidRDefault="000A328F" w:rsidP="000A328F">
            <w:pPr>
              <w:cnfStyle w:val="000000100000" w:firstRow="0" w:lastRow="0" w:firstColumn="0" w:lastColumn="0" w:oddVBand="0" w:evenVBand="0" w:oddHBand="1" w:evenHBand="0" w:firstRowFirstColumn="0" w:firstRowLastColumn="0" w:lastRowFirstColumn="0" w:lastRowLastColumn="0"/>
              <w:rPr>
                <w:i/>
              </w:rPr>
            </w:pPr>
          </w:p>
          <w:p w:rsidR="00C453D8" w:rsidRDefault="000A328F" w:rsidP="000A328F">
            <w:pPr>
              <w:cnfStyle w:val="000000100000" w:firstRow="0" w:lastRow="0" w:firstColumn="0" w:lastColumn="0" w:oddVBand="0" w:evenVBand="0" w:oddHBand="1" w:evenHBand="0" w:firstRowFirstColumn="0" w:firstRowLastColumn="0" w:lastRowFirstColumn="0" w:lastRowLastColumn="0"/>
            </w:pPr>
            <w:r>
              <w:t>Samtlige ordførere ga sitt syn samme dag.</w:t>
            </w:r>
          </w:p>
          <w:p w:rsidR="00C453D8" w:rsidRDefault="00C453D8" w:rsidP="000A328F">
            <w:pPr>
              <w:cnfStyle w:val="000000100000" w:firstRow="0" w:lastRow="0" w:firstColumn="0" w:lastColumn="0" w:oddVBand="0" w:evenVBand="0" w:oddHBand="1" w:evenHBand="0" w:firstRowFirstColumn="0" w:firstRowLastColumn="0" w:lastRowFirstColumn="0" w:lastRowLastColumn="0"/>
            </w:pPr>
          </w:p>
          <w:p w:rsidR="000A328F" w:rsidRDefault="000A328F" w:rsidP="000A328F">
            <w:pPr>
              <w:cnfStyle w:val="000000100000" w:firstRow="0" w:lastRow="0" w:firstColumn="0" w:lastColumn="0" w:oddVBand="0" w:evenVBand="0" w:oddHBand="1" w:evenHBand="0" w:firstRowFirstColumn="0" w:firstRowLastColumn="0" w:lastRowFirstColumn="0" w:lastRowLastColumn="0"/>
            </w:pPr>
            <w:r>
              <w:br/>
            </w:r>
          </w:p>
          <w:p w:rsidR="000A328F" w:rsidRDefault="00C453D8" w:rsidP="000A328F">
            <w:pPr>
              <w:cnfStyle w:val="000000100000" w:firstRow="0" w:lastRow="0" w:firstColumn="0" w:lastColumn="0" w:oddVBand="0" w:evenVBand="0" w:oddHBand="1" w:evenHBand="0" w:firstRowFirstColumn="0" w:firstRowLastColumn="0" w:lastRowFirstColumn="0" w:lastRowLastColumn="0"/>
            </w:pPr>
            <w:r w:rsidRPr="00C453D8">
              <w:rPr>
                <w:b/>
              </w:rPr>
              <w:lastRenderedPageBreak/>
              <w:t>Konklusjon</w:t>
            </w:r>
            <w:r w:rsidR="000A328F">
              <w:br/>
              <w:t>Ordførerkollegiet innvilger 320 000 kroner i driftsstøtte for 2024 til Kompetansesenter Miljø og Helse as</w:t>
            </w:r>
            <w:r>
              <w:t xml:space="preserve">, </w:t>
            </w:r>
            <w:r w:rsidR="000A328F">
              <w:t>med følgende forutsetninger</w:t>
            </w:r>
            <w:r>
              <w:t>:</w:t>
            </w:r>
            <w:r w:rsidR="000A328F">
              <w:br/>
              <w:t>1. Kompetansesenter Miljø og Helse as kan ikke påregne ytterligere driftstøtte.</w:t>
            </w:r>
          </w:p>
          <w:p w:rsidR="000A328F" w:rsidRDefault="000A328F" w:rsidP="000A328F">
            <w:pPr>
              <w:cnfStyle w:val="000000100000" w:firstRow="0" w:lastRow="0" w:firstColumn="0" w:lastColumn="0" w:oddVBand="0" w:evenVBand="0" w:oddHBand="1" w:evenHBand="0" w:firstRowFirstColumn="0" w:firstRowLastColumn="0" w:lastRowFirstColumn="0" w:lastRowLastColumn="0"/>
            </w:pPr>
            <w:r>
              <w:t>2. Blir Kompetansesenter Miljø og Helse innvilget status og finansiering som nasjonalt kompetansesenter</w:t>
            </w:r>
            <w:r w:rsidR="00C453D8">
              <w:t>,</w:t>
            </w:r>
            <w:r>
              <w:t xml:space="preserve"> skal dette ikke fordre kommunal med</w:t>
            </w:r>
            <w:r w:rsidR="00C453D8">
              <w:t xml:space="preserve"> </w:t>
            </w:r>
            <w:r>
              <w:t>finansiering</w:t>
            </w:r>
          </w:p>
          <w:p w:rsidR="000A328F" w:rsidRDefault="000A328F" w:rsidP="000A328F">
            <w:pPr>
              <w:cnfStyle w:val="000000100000" w:firstRow="0" w:lastRow="0" w:firstColumn="0" w:lastColumn="0" w:oddVBand="0" w:evenVBand="0" w:oddHBand="1" w:evenHBand="0" w:firstRowFirstColumn="0" w:firstRowLastColumn="0" w:lastRowFirstColumn="0" w:lastRowLastColumn="0"/>
            </w:pPr>
            <w:r>
              <w:t xml:space="preserve">3. Styret forbereder </w:t>
            </w:r>
            <w:r w:rsidR="00C453D8">
              <w:t>til 1. november, -to utganger for selskapet.</w:t>
            </w:r>
          </w:p>
          <w:p w:rsidR="00C453D8" w:rsidRDefault="00C453D8" w:rsidP="000A328F">
            <w:pPr>
              <w:cnfStyle w:val="000000100000" w:firstRow="0" w:lastRow="0" w:firstColumn="0" w:lastColumn="0" w:oddVBand="0" w:evenVBand="0" w:oddHBand="1" w:evenHBand="0" w:firstRowFirstColumn="0" w:firstRowLastColumn="0" w:lastRowFirstColumn="0" w:lastRowLastColumn="0"/>
            </w:pPr>
            <w:r>
              <w:t>a</w:t>
            </w:r>
            <w:r w:rsidR="00845309">
              <w:t>. Selskapet opphører 1.mars 2024</w:t>
            </w:r>
            <w:r>
              <w:t xml:space="preserve"> med tilhørende forberedelser gjennomført innen 1. november 2023.</w:t>
            </w:r>
          </w:p>
          <w:p w:rsidR="00C453D8" w:rsidRDefault="00C453D8" w:rsidP="000A328F">
            <w:pPr>
              <w:cnfStyle w:val="000000100000" w:firstRow="0" w:lastRow="0" w:firstColumn="0" w:lastColumn="0" w:oddVBand="0" w:evenVBand="0" w:oddHBand="1" w:evenHBand="0" w:firstRowFirstColumn="0" w:firstRowLastColumn="0" w:lastRowFirstColumn="0" w:lastRowLastColumn="0"/>
            </w:pPr>
            <w:r>
              <w:t xml:space="preserve">b. Styret forbereder en modell for mellomfinansiering fra 1. mars </w:t>
            </w:r>
            <w:r w:rsidR="00845309">
              <w:t xml:space="preserve">2024 </w:t>
            </w:r>
            <w:r>
              <w:t>og frem til finansiering fra Helsedirektoratet foreligger.</w:t>
            </w:r>
          </w:p>
          <w:p w:rsidR="00C453D8" w:rsidRPr="000A328F" w:rsidRDefault="00C453D8" w:rsidP="000A328F">
            <w:pPr>
              <w:cnfStyle w:val="000000100000" w:firstRow="0" w:lastRow="0" w:firstColumn="0" w:lastColumn="0" w:oddVBand="0" w:evenVBand="0" w:oddHBand="1" w:evenHBand="0" w:firstRowFirstColumn="0" w:firstRowLastColumn="0" w:lastRowFirstColumn="0" w:lastRowLastColumn="0"/>
            </w:pPr>
            <w:r>
              <w:t>4. Styret innkaller til eiermøte før første 1. november</w:t>
            </w:r>
            <w:r w:rsidR="00845309">
              <w:t xml:space="preserve"> 2023</w:t>
            </w:r>
            <w:bookmarkStart w:id="0" w:name="_GoBack"/>
            <w:bookmarkEnd w:id="0"/>
            <w:r>
              <w:t xml:space="preserve"> for å presentere søknaden om å bli nasjonalt kompetansesenter og styrets forslag til gjennomføring av opphør eller mellomfinansiering.</w:t>
            </w:r>
          </w:p>
          <w:p w:rsidR="000A328F" w:rsidRPr="000A328F" w:rsidRDefault="000A328F" w:rsidP="00595B9A">
            <w:pPr>
              <w:cnfStyle w:val="000000100000" w:firstRow="0" w:lastRow="0" w:firstColumn="0" w:lastColumn="0" w:oddVBand="0" w:evenVBand="0" w:oddHBand="1" w:evenHBand="0" w:firstRowFirstColumn="0" w:firstRowLastColumn="0" w:lastRowFirstColumn="0" w:lastRowLastColumn="0"/>
              <w:rPr>
                <w:b/>
                <w:i/>
              </w:rPr>
            </w:pPr>
          </w:p>
          <w:p w:rsidR="00994317" w:rsidRPr="000A328F" w:rsidRDefault="00994317" w:rsidP="0025773F">
            <w:pPr>
              <w:cnfStyle w:val="000000100000" w:firstRow="0" w:lastRow="0" w:firstColumn="0" w:lastColumn="0" w:oddVBand="0" w:evenVBand="0" w:oddHBand="1" w:evenHBand="0" w:firstRowFirstColumn="0" w:firstRowLastColumn="0" w:lastRowFirstColumn="0" w:lastRowLastColumn="0"/>
              <w:rPr>
                <w:i/>
              </w:rPr>
            </w:pPr>
          </w:p>
        </w:tc>
      </w:tr>
    </w:tbl>
    <w:p w:rsidR="00CB1B03" w:rsidRDefault="00CB1B03" w:rsidP="00BB673C"/>
    <w:sectPr w:rsidR="00CB1B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FB" w:rsidRDefault="00205CFB" w:rsidP="006F3C47">
      <w:pPr>
        <w:spacing w:after="0" w:line="240" w:lineRule="auto"/>
      </w:pPr>
      <w:r>
        <w:separator/>
      </w:r>
    </w:p>
  </w:endnote>
  <w:endnote w:type="continuationSeparator" w:id="0">
    <w:p w:rsidR="00205CFB" w:rsidRDefault="00205CFB"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FB" w:rsidRDefault="00205CFB" w:rsidP="006F3C47">
      <w:pPr>
        <w:spacing w:after="0" w:line="240" w:lineRule="auto"/>
      </w:pPr>
      <w:r>
        <w:separator/>
      </w:r>
    </w:p>
  </w:footnote>
  <w:footnote w:type="continuationSeparator" w:id="0">
    <w:p w:rsidR="00205CFB" w:rsidRDefault="00205CFB"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63" w:rsidRDefault="00824863">
    <w:pPr>
      <w:pStyle w:val="Topptekst"/>
    </w:pPr>
    <w:r>
      <w:rPr>
        <w:noProof/>
        <w:lang w:eastAsia="nb-NO"/>
      </w:rPr>
      <w:drawing>
        <wp:anchor distT="0" distB="0" distL="114300" distR="114300" simplePos="0" relativeHeight="251659264" behindDoc="1" locked="0" layoutInCell="1" allowOverlap="1" wp14:anchorId="3C8699E0" wp14:editId="12C9F9A0">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F62CAA"/>
    <w:multiLevelType w:val="hybridMultilevel"/>
    <w:tmpl w:val="71F2E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43"/>
    <w:rsid w:val="0001663C"/>
    <w:rsid w:val="00051E55"/>
    <w:rsid w:val="00063B8C"/>
    <w:rsid w:val="000839D4"/>
    <w:rsid w:val="000845A7"/>
    <w:rsid w:val="000A328F"/>
    <w:rsid w:val="000A40D0"/>
    <w:rsid w:val="000B4A63"/>
    <w:rsid w:val="000B76C2"/>
    <w:rsid w:val="000C197E"/>
    <w:rsid w:val="000D0D69"/>
    <w:rsid w:val="000E6442"/>
    <w:rsid w:val="00101B8A"/>
    <w:rsid w:val="00103ABC"/>
    <w:rsid w:val="00115B6F"/>
    <w:rsid w:val="001454C1"/>
    <w:rsid w:val="00162AA8"/>
    <w:rsid w:val="001956F3"/>
    <w:rsid w:val="001D0847"/>
    <w:rsid w:val="001E5DA8"/>
    <w:rsid w:val="00205CFB"/>
    <w:rsid w:val="002064ED"/>
    <w:rsid w:val="00221C99"/>
    <w:rsid w:val="00227A6E"/>
    <w:rsid w:val="00235A80"/>
    <w:rsid w:val="0025773F"/>
    <w:rsid w:val="00260D86"/>
    <w:rsid w:val="002779EA"/>
    <w:rsid w:val="002A5215"/>
    <w:rsid w:val="002A53F5"/>
    <w:rsid w:val="002B0FA8"/>
    <w:rsid w:val="002C52FB"/>
    <w:rsid w:val="00302978"/>
    <w:rsid w:val="003158C5"/>
    <w:rsid w:val="00321014"/>
    <w:rsid w:val="003216E8"/>
    <w:rsid w:val="00341454"/>
    <w:rsid w:val="0038118F"/>
    <w:rsid w:val="00394345"/>
    <w:rsid w:val="003C7402"/>
    <w:rsid w:val="003F01F0"/>
    <w:rsid w:val="00432B57"/>
    <w:rsid w:val="0043788B"/>
    <w:rsid w:val="00463A3E"/>
    <w:rsid w:val="00470CBD"/>
    <w:rsid w:val="004735F5"/>
    <w:rsid w:val="004B29AC"/>
    <w:rsid w:val="004B773E"/>
    <w:rsid w:val="004D05D2"/>
    <w:rsid w:val="004E3237"/>
    <w:rsid w:val="004F1DC7"/>
    <w:rsid w:val="005213EB"/>
    <w:rsid w:val="00535DCC"/>
    <w:rsid w:val="00541D4C"/>
    <w:rsid w:val="005439AB"/>
    <w:rsid w:val="00543FA7"/>
    <w:rsid w:val="00550E08"/>
    <w:rsid w:val="00561B89"/>
    <w:rsid w:val="00571619"/>
    <w:rsid w:val="005907CE"/>
    <w:rsid w:val="00595B9A"/>
    <w:rsid w:val="005B284C"/>
    <w:rsid w:val="005C25B6"/>
    <w:rsid w:val="005E61A6"/>
    <w:rsid w:val="00602E3E"/>
    <w:rsid w:val="0060569E"/>
    <w:rsid w:val="00606B2E"/>
    <w:rsid w:val="00607EB6"/>
    <w:rsid w:val="00610AFA"/>
    <w:rsid w:val="00662850"/>
    <w:rsid w:val="006715C4"/>
    <w:rsid w:val="006806F2"/>
    <w:rsid w:val="00686CB1"/>
    <w:rsid w:val="006B16C5"/>
    <w:rsid w:val="006B72A7"/>
    <w:rsid w:val="006B7435"/>
    <w:rsid w:val="006C43D0"/>
    <w:rsid w:val="006C448A"/>
    <w:rsid w:val="006F28C4"/>
    <w:rsid w:val="006F3C47"/>
    <w:rsid w:val="007008D3"/>
    <w:rsid w:val="0070757C"/>
    <w:rsid w:val="0071473D"/>
    <w:rsid w:val="00734A68"/>
    <w:rsid w:val="007901D3"/>
    <w:rsid w:val="007960D2"/>
    <w:rsid w:val="0079675C"/>
    <w:rsid w:val="007B01DB"/>
    <w:rsid w:val="007F1F26"/>
    <w:rsid w:val="008047A0"/>
    <w:rsid w:val="00824863"/>
    <w:rsid w:val="00840296"/>
    <w:rsid w:val="00845309"/>
    <w:rsid w:val="00846D1A"/>
    <w:rsid w:val="008724AA"/>
    <w:rsid w:val="00874BA9"/>
    <w:rsid w:val="008B213A"/>
    <w:rsid w:val="008C2436"/>
    <w:rsid w:val="008C6258"/>
    <w:rsid w:val="008D6341"/>
    <w:rsid w:val="008E41BE"/>
    <w:rsid w:val="008E7184"/>
    <w:rsid w:val="009116AA"/>
    <w:rsid w:val="00930CDD"/>
    <w:rsid w:val="00931457"/>
    <w:rsid w:val="009448CE"/>
    <w:rsid w:val="00967453"/>
    <w:rsid w:val="009752AB"/>
    <w:rsid w:val="009828E1"/>
    <w:rsid w:val="00994317"/>
    <w:rsid w:val="009C25C7"/>
    <w:rsid w:val="009C7F0F"/>
    <w:rsid w:val="009F06CF"/>
    <w:rsid w:val="00A006ED"/>
    <w:rsid w:val="00A10271"/>
    <w:rsid w:val="00A3071B"/>
    <w:rsid w:val="00A414D9"/>
    <w:rsid w:val="00A523FB"/>
    <w:rsid w:val="00A55763"/>
    <w:rsid w:val="00A8012F"/>
    <w:rsid w:val="00A8731E"/>
    <w:rsid w:val="00A92F50"/>
    <w:rsid w:val="00AA4D16"/>
    <w:rsid w:val="00AC1892"/>
    <w:rsid w:val="00AC21A0"/>
    <w:rsid w:val="00AC4DBF"/>
    <w:rsid w:val="00AF7D8D"/>
    <w:rsid w:val="00B02086"/>
    <w:rsid w:val="00B31E74"/>
    <w:rsid w:val="00B35A25"/>
    <w:rsid w:val="00B47B9F"/>
    <w:rsid w:val="00B55E88"/>
    <w:rsid w:val="00B569F8"/>
    <w:rsid w:val="00B729B6"/>
    <w:rsid w:val="00B7633D"/>
    <w:rsid w:val="00B85AB5"/>
    <w:rsid w:val="00B905E4"/>
    <w:rsid w:val="00BA072D"/>
    <w:rsid w:val="00BA5E0B"/>
    <w:rsid w:val="00BA7D30"/>
    <w:rsid w:val="00BB150A"/>
    <w:rsid w:val="00BB673C"/>
    <w:rsid w:val="00C453D8"/>
    <w:rsid w:val="00C86054"/>
    <w:rsid w:val="00C90406"/>
    <w:rsid w:val="00CB1B03"/>
    <w:rsid w:val="00CB602D"/>
    <w:rsid w:val="00CC1ABD"/>
    <w:rsid w:val="00CC3721"/>
    <w:rsid w:val="00CD0E08"/>
    <w:rsid w:val="00D04B4B"/>
    <w:rsid w:val="00D46049"/>
    <w:rsid w:val="00D540CA"/>
    <w:rsid w:val="00D567D6"/>
    <w:rsid w:val="00D66C79"/>
    <w:rsid w:val="00D740AC"/>
    <w:rsid w:val="00D74871"/>
    <w:rsid w:val="00D769AE"/>
    <w:rsid w:val="00D860C7"/>
    <w:rsid w:val="00DB7C8E"/>
    <w:rsid w:val="00DC2E01"/>
    <w:rsid w:val="00DC6FBD"/>
    <w:rsid w:val="00DC71B0"/>
    <w:rsid w:val="00DD131B"/>
    <w:rsid w:val="00DF6CF4"/>
    <w:rsid w:val="00E05765"/>
    <w:rsid w:val="00E05BC9"/>
    <w:rsid w:val="00E30F80"/>
    <w:rsid w:val="00E450A3"/>
    <w:rsid w:val="00E5567C"/>
    <w:rsid w:val="00E569AC"/>
    <w:rsid w:val="00E667FB"/>
    <w:rsid w:val="00E906E3"/>
    <w:rsid w:val="00E93683"/>
    <w:rsid w:val="00EB2F18"/>
    <w:rsid w:val="00ED37B6"/>
    <w:rsid w:val="00EE37BF"/>
    <w:rsid w:val="00F07743"/>
    <w:rsid w:val="00F2374A"/>
    <w:rsid w:val="00F41FAD"/>
    <w:rsid w:val="00F77181"/>
    <w:rsid w:val="00F838E6"/>
    <w:rsid w:val="00F860AD"/>
    <w:rsid w:val="00FB7DE5"/>
    <w:rsid w:val="00FC1696"/>
    <w:rsid w:val="00FD3BF8"/>
    <w:rsid w:val="00FD6AD7"/>
    <w:rsid w:val="00FD7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ED43"/>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2A521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5215"/>
    <w:rPr>
      <w:rFonts w:ascii="Segoe UI" w:hAnsi="Segoe UI" w:cs="Segoe UI"/>
      <w:sz w:val="18"/>
      <w:szCs w:val="18"/>
    </w:rPr>
  </w:style>
  <w:style w:type="paragraph" w:styleId="Ingenmellomrom">
    <w:name w:val="No Spacing"/>
    <w:link w:val="IngenmellomromTegn"/>
    <w:uiPriority w:val="1"/>
    <w:qFormat/>
    <w:rsid w:val="004B29A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B29AC"/>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781</Words>
  <Characters>4142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4</cp:revision>
  <cp:lastPrinted>2023-01-13T07:32:00Z</cp:lastPrinted>
  <dcterms:created xsi:type="dcterms:W3CDTF">2023-06-26T07:05:00Z</dcterms:created>
  <dcterms:modified xsi:type="dcterms:W3CDTF">2023-06-26T07:23:00Z</dcterms:modified>
</cp:coreProperties>
</file>