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31" w:rsidRPr="00E96D5A" w:rsidRDefault="004E6831" w:rsidP="002305B3">
      <w:pPr>
        <w:rPr>
          <w:rFonts w:ascii="Times New Roman" w:hAnsi="Times New Roman" w:cs="Times New Roman"/>
          <w:sz w:val="24"/>
          <w:szCs w:val="24"/>
        </w:rPr>
      </w:pPr>
      <w:r w:rsidRPr="00E96D5A">
        <w:rPr>
          <w:rFonts w:ascii="Times New Roman" w:hAnsi="Times New Roman" w:cs="Times New Roman"/>
          <w:noProof/>
          <w:sz w:val="24"/>
          <w:szCs w:val="24"/>
          <w:lang w:eastAsia="nb-N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0B4DBD" wp14:editId="5CB23D7A">
                <wp:simplePos x="0" y="0"/>
                <wp:positionH relativeFrom="page">
                  <wp:posOffset>5600700</wp:posOffset>
                </wp:positionH>
                <wp:positionV relativeFrom="page">
                  <wp:align>top</wp:align>
                </wp:positionV>
                <wp:extent cx="1952625" cy="10058400"/>
                <wp:effectExtent l="0" t="0" r="9525" b="0"/>
                <wp:wrapTight wrapText="bothSides">
                  <wp:wrapPolygon edited="0">
                    <wp:start x="0" y="0"/>
                    <wp:lineTo x="0" y="21551"/>
                    <wp:lineTo x="21495" y="21551"/>
                    <wp:lineTo x="21495" y="0"/>
                    <wp:lineTo x="0" y="0"/>
                  </wp:wrapPolygon>
                </wp:wrapTight>
                <wp:docPr id="453" name="Gruppe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0058400"/>
                          <a:chOff x="0" y="0"/>
                          <a:chExt cx="3099558" cy="10058400"/>
                        </a:xfrm>
                        <a:solidFill>
                          <a:srgbClr val="FFFF00"/>
                        </a:solidFill>
                      </wpg:grpSpPr>
                      <wps:wsp>
                        <wps:cNvPr id="459" name="Rektangel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545" cy="1005840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0" name="Rektangel 460"/>
                        <wps:cNvSpPr>
                          <a:spLocks noChangeArrowheads="1"/>
                        </wps:cNvSpPr>
                        <wps:spPr bwMode="auto">
                          <a:xfrm>
                            <a:off x="124691" y="0"/>
                            <a:ext cx="2971800" cy="1005840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ktangel 461"/>
                        <wps:cNvSpPr>
                          <a:spLocks noChangeArrowheads="1"/>
                        </wps:cNvSpPr>
                        <wps:spPr bwMode="auto">
                          <a:xfrm>
                            <a:off x="13855" y="0"/>
                            <a:ext cx="3085703" cy="3400424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5CE6" w:rsidRDefault="00A669A2" w:rsidP="002305B3">
                              <w:pPr>
                                <w:pStyle w:val="Ingenmellomrom"/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sdt>
                                <w:sdtPr>
                                  <w:rPr>
                                    <w:sz w:val="96"/>
                                    <w:szCs w:val="96"/>
                                  </w:rPr>
                                  <w:alias w:val="År"/>
                                  <w:id w:val="1012341074"/>
                                  <w:showingPlcHdr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8-01-01T00:00:00Z">
                                    <w:dateFormat w:val="yyyy"/>
                                    <w:lid w:val="nb-NO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3F5CE6">
                                    <w:rPr>
                                      <w:sz w:val="96"/>
                                      <w:szCs w:val="96"/>
                                    </w:rPr>
                                    <w:t xml:space="preserve">     </w:t>
                                  </w:r>
                                </w:sdtContent>
                              </w:sdt>
                              <w:r w:rsidR="003F5CE6">
                                <w:rPr>
                                  <w:sz w:val="96"/>
                                  <w:szCs w:val="9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462" name="Rektangel 9"/>
                        <wps:cNvSpPr>
                          <a:spLocks noChangeArrowheads="1"/>
                        </wps:cNvSpPr>
                        <wps:spPr bwMode="auto">
                          <a:xfrm>
                            <a:off x="0" y="6761018"/>
                            <a:ext cx="3089515" cy="283337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alias w:val="Forfatter"/>
                                <w:id w:val="1380359617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3F5CE6" w:rsidRPr="00E256B8" w:rsidRDefault="00B40945" w:rsidP="002305B3">
                                  <w:pPr>
                                    <w:pStyle w:val="Ingenmellomrom"/>
                                    <w:spacing w:line="36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Arve Høiberg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Firma"/>
                                <w:id w:val="176017431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3F5CE6" w:rsidRPr="00E256B8" w:rsidRDefault="003F5CE6" w:rsidP="002305B3">
                                  <w:pPr>
                                    <w:pStyle w:val="Ingenmellomrom"/>
                                    <w:spacing w:line="360" w:lineRule="auto"/>
                                  </w:pPr>
                                  <w:r>
                                    <w:t>Bamble, Drangedal, Kragerø, Porsgrunn, Siljan og Skien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o"/>
                                <w:id w:val="17244804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8-01-01T00:00:00Z">
                                  <w:dateFormat w:val="dd.MM.yyyy"/>
                                  <w:lid w:val="nb-NO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3F5CE6" w:rsidRDefault="003F5CE6" w:rsidP="002305B3">
                                  <w:pPr>
                                    <w:pStyle w:val="Ingenmellomrom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500B4DBD" id="Gruppe 453" o:spid="_x0000_s1026" style="position:absolute;margin-left:441pt;margin-top:0;width:153.75pt;height:11in;z-index:-251657216;mso-height-percent:1000;mso-position-horizontal-relative:page;mso-position-vertical:top;mso-position-vertical-relative:page;mso-height-percent:1000" coordsize="3099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">
                <v:rect id="Rektangel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<v:shadow color="#d8d8d8" offset="3pt,3pt"/>
                </v:rect>
                <v:rect id="Rektangel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<v:rect id="Rektangel 461" o:spid="_x0000_s1029" style="position:absolute;left:138;width:30857;height:340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" filled="f" stroked="f" strokecolor="white" strokeweight="1pt">
                  <v:shadow color="#d8d8d8" offset="3pt,3pt"/>
                  <v:textbox inset="28.8pt,14.4pt,14.4pt,14.4pt">
                    <w:txbxContent>
                      <w:p w:rsidR="003F5CE6" w:rsidRDefault="002C1D25" w:rsidP="002305B3">
                        <w:pPr>
                          <w:pStyle w:val="Ingenmellomrom"/>
                          <w:rPr>
                            <w:color w:val="FFFFFF" w:themeColor="background1"/>
                            <w:sz w:val="96"/>
                            <w:szCs w:val="96"/>
                          </w:rPr>
                        </w:pPr>
                        <w:sdt>
                          <w:sdtPr>
                            <w:rPr>
                              <w:sz w:val="96"/>
                              <w:szCs w:val="96"/>
                            </w:rPr>
                            <w:alias w:val="År"/>
                            <w:id w:val="1012341074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8-01-01T00:00:00Z">
                              <w:dateFormat w:val="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3F5CE6">
                              <w:rPr>
                                <w:sz w:val="96"/>
                                <w:szCs w:val="96"/>
                              </w:rPr>
                              <w:t xml:space="preserve">     </w:t>
                            </w:r>
                          </w:sdtContent>
                        </w:sdt>
                        <w:r w:rsidR="003F5CE6">
                          <w:rPr>
                            <w:sz w:val="96"/>
                            <w:szCs w:val="96"/>
                          </w:rPr>
                          <w:t>2022</w:t>
                        </w:r>
                      </w:p>
                    </w:txbxContent>
                  </v:textbox>
                </v:rect>
                <v:rect id="Rektangel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" filled="f" stroked="f" strokecolor="white" strokeweight="1pt"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rFonts w:ascii="Times New Roman" w:hAnsi="Times New Roman" w:cs="Times New Roman"/>
                          </w:rPr>
                          <w:alias w:val="Forfatter"/>
                          <w:id w:val="138035961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3F5CE6" w:rsidRPr="00E256B8" w:rsidRDefault="00B40945" w:rsidP="002305B3">
                            <w:pPr>
                              <w:pStyle w:val="Ingenmellomrom"/>
                              <w:spacing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Arve Høiberg</w:t>
                            </w:r>
                          </w:p>
                        </w:sdtContent>
                      </w:sdt>
                      <w:sdt>
                        <w:sdtPr>
                          <w:alias w:val="Firma"/>
                          <w:id w:val="176017431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3F5CE6" w:rsidRPr="00E256B8" w:rsidRDefault="003F5CE6" w:rsidP="002305B3">
                            <w:pPr>
                              <w:pStyle w:val="Ingenmellomrom"/>
                              <w:spacing w:line="360" w:lineRule="auto"/>
                            </w:pPr>
                            <w:r>
                              <w:t>Bamble, Drangedal, Kragerø, Porsgrunn, Siljan og Skien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o"/>
                          <w:id w:val="1724480474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8-01-01T00:00:00Z">
                            <w:dateFormat w:val="dd.MM.yyyy"/>
                            <w:lid w:val="nb-NO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3F5CE6" w:rsidRDefault="003F5CE6" w:rsidP="002305B3">
                            <w:pPr>
                              <w:pStyle w:val="Ingenmellomro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type="tight" anchorx="page" anchory="page"/>
              </v:group>
            </w:pict>
          </mc:Fallback>
        </mc:AlternateContent>
      </w:r>
      <w:r w:rsidR="00E96D5A" w:rsidRPr="00E96D5A">
        <w:rPr>
          <w:rFonts w:ascii="Times New Roman" w:hAnsi="Times New Roman" w:cs="Times New Roman"/>
          <w:sz w:val="24"/>
          <w:szCs w:val="24"/>
        </w:rPr>
        <w:t xml:space="preserve"> </w:t>
      </w:r>
      <w:r w:rsidR="00B40945">
        <w:rPr>
          <w:rFonts w:ascii="Times New Roman" w:hAnsi="Times New Roman" w:cs="Times New Roman"/>
          <w:sz w:val="24"/>
          <w:szCs w:val="24"/>
        </w:rPr>
        <w:t xml:space="preserve">SAK </w:t>
      </w:r>
      <w:r w:rsidR="004F4029">
        <w:rPr>
          <w:rFonts w:ascii="Times New Roman" w:hAnsi="Times New Roman" w:cs="Times New Roman"/>
          <w:sz w:val="24"/>
          <w:szCs w:val="24"/>
        </w:rPr>
        <w:t>GRENLANDSRÅDET</w:t>
      </w:r>
      <w:r w:rsidR="00B40945">
        <w:rPr>
          <w:rFonts w:ascii="Times New Roman" w:hAnsi="Times New Roman" w:cs="Times New Roman"/>
          <w:sz w:val="24"/>
          <w:szCs w:val="24"/>
        </w:rPr>
        <w:t xml:space="preserve"> </w:t>
      </w:r>
      <w:r w:rsidR="00C52836">
        <w:rPr>
          <w:rFonts w:ascii="Times New Roman" w:hAnsi="Times New Roman" w:cs="Times New Roman"/>
          <w:sz w:val="24"/>
          <w:szCs w:val="24"/>
        </w:rPr>
        <w:t>12</w:t>
      </w:r>
      <w:r w:rsidR="00B40945">
        <w:rPr>
          <w:rFonts w:ascii="Times New Roman" w:hAnsi="Times New Roman" w:cs="Times New Roman"/>
          <w:sz w:val="24"/>
          <w:szCs w:val="24"/>
        </w:rPr>
        <w:t>/23</w:t>
      </w:r>
    </w:p>
    <w:p w:rsidR="004E6831" w:rsidRDefault="004E6831" w:rsidP="002305B3">
      <w:pPr>
        <w:rPr>
          <w:rFonts w:ascii="Times New Roman" w:hAnsi="Times New Roman" w:cs="Times New Roman"/>
          <w:sz w:val="96"/>
          <w:szCs w:val="96"/>
        </w:rPr>
      </w:pPr>
    </w:p>
    <w:p w:rsidR="008E3678" w:rsidRPr="008E3678" w:rsidRDefault="008E3678" w:rsidP="002305B3">
      <w:pPr>
        <w:rPr>
          <w:rFonts w:ascii="Times New Roman" w:hAnsi="Times New Roman" w:cs="Times New Roman"/>
          <w:sz w:val="96"/>
          <w:szCs w:val="96"/>
        </w:rPr>
      </w:pPr>
      <w:r w:rsidRPr="008E3678">
        <w:rPr>
          <w:rFonts w:ascii="Times New Roman" w:hAnsi="Times New Roman" w:cs="Times New Roman"/>
          <w:sz w:val="96"/>
          <w:szCs w:val="96"/>
        </w:rPr>
        <w:t>Årsmelding</w:t>
      </w:r>
    </w:p>
    <w:sdt>
      <w:sdtPr>
        <w:rPr>
          <w:rFonts w:ascii="Times New Roman" w:hAnsi="Times New Roman" w:cs="Times New Roman"/>
        </w:rPr>
        <w:id w:val="-1094623356"/>
        <w:docPartObj>
          <w:docPartGallery w:val="Cover Pages"/>
          <w:docPartUnique/>
        </w:docPartObj>
      </w:sdtPr>
      <w:sdtEndPr>
        <w:rPr>
          <w:caps/>
          <w:color w:val="5B9BD5" w:themeColor="accent1"/>
          <w:sz w:val="64"/>
          <w:szCs w:val="64"/>
        </w:rPr>
      </w:sdtEndPr>
      <w:sdtContent>
        <w:p w:rsidR="002305B3" w:rsidRPr="00247DA6" w:rsidRDefault="002305B3" w:rsidP="002305B3">
          <w:pPr>
            <w:rPr>
              <w:rFonts w:ascii="Times New Roman" w:hAnsi="Times New Roman" w:cs="Times New Roman"/>
            </w:rPr>
          </w:pPr>
        </w:p>
        <w:p w:rsidR="00B43BEF" w:rsidRPr="00247DA6" w:rsidRDefault="00B43BEF">
          <w:pPr>
            <w:rPr>
              <w:rFonts w:ascii="Times New Roman" w:hAnsi="Times New Roman" w:cs="Times New Roman"/>
              <w:caps/>
              <w:color w:val="5B9BD5" w:themeColor="accent1"/>
              <w:sz w:val="64"/>
              <w:szCs w:val="64"/>
            </w:rPr>
          </w:pPr>
        </w:p>
        <w:p w:rsidR="00B43BEF" w:rsidRPr="00247DA6" w:rsidRDefault="00B43BEF">
          <w:pPr>
            <w:rPr>
              <w:rFonts w:ascii="Times New Roman" w:hAnsi="Times New Roman" w:cs="Times New Roman"/>
              <w:caps/>
              <w:color w:val="5B9BD5" w:themeColor="accent1"/>
              <w:sz w:val="64"/>
              <w:szCs w:val="64"/>
            </w:rPr>
          </w:pPr>
        </w:p>
        <w:p w:rsidR="00B43BEF" w:rsidRPr="00247DA6" w:rsidRDefault="00B43BEF">
          <w:pPr>
            <w:rPr>
              <w:rFonts w:ascii="Times New Roman" w:hAnsi="Times New Roman" w:cs="Times New Roman"/>
              <w:caps/>
              <w:color w:val="5B9BD5" w:themeColor="accent1"/>
              <w:sz w:val="64"/>
              <w:szCs w:val="64"/>
            </w:rPr>
          </w:pPr>
        </w:p>
        <w:p w:rsidR="00B43BEF" w:rsidRPr="00247DA6" w:rsidRDefault="008E3678">
          <w:pPr>
            <w:rPr>
              <w:rFonts w:ascii="Times New Roman" w:hAnsi="Times New Roman" w:cs="Times New Roman"/>
              <w:caps/>
              <w:color w:val="5B9BD5" w:themeColor="accent1"/>
              <w:sz w:val="64"/>
              <w:szCs w:val="64"/>
            </w:rPr>
          </w:pPr>
          <w:r w:rsidRPr="00247DA6">
            <w:rPr>
              <w:rFonts w:ascii="Times New Roman" w:hAnsi="Times New Roman" w:cs="Times New Roman"/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CED47CA" wp14:editId="75E7DB62">
                    <wp:simplePos x="0" y="0"/>
                    <wp:positionH relativeFrom="page">
                      <wp:posOffset>-28575</wp:posOffset>
                    </wp:positionH>
                    <wp:positionV relativeFrom="page">
                      <wp:posOffset>4105275</wp:posOffset>
                    </wp:positionV>
                    <wp:extent cx="5619750" cy="640080"/>
                    <wp:effectExtent l="0" t="0" r="19050" b="26670"/>
                    <wp:wrapNone/>
                    <wp:docPr id="463" name="Rektangel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72"/>
                                    <w:szCs w:val="72"/>
                                  </w:rPr>
                                  <w:alias w:val="Tit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F5CE6" w:rsidRDefault="003F5CE6" w:rsidP="008E3678">
                                    <w:pPr>
                                      <w:pStyle w:val="Ingenmellomrom"/>
                                      <w:ind w:left="709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095306">
                                      <w:rPr>
                                        <w:rFonts w:ascii="Times New Roman" w:hAnsi="Times New Roman" w:cs="Times New Roman"/>
                                        <w:sz w:val="72"/>
                                        <w:szCs w:val="72"/>
                                      </w:rPr>
                                      <w:t xml:space="preserve">Det kommunale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72"/>
                                        <w:szCs w:val="72"/>
                                      </w:rPr>
                                      <w:t>o</w:t>
                                    </w:r>
                                    <w:r w:rsidRPr="00095306">
                                      <w:rPr>
                                        <w:rFonts w:ascii="Times New Roman" w:hAnsi="Times New Roman" w:cs="Times New Roman"/>
                                        <w:sz w:val="72"/>
                                        <w:szCs w:val="72"/>
                                      </w:rPr>
                                      <w:t>ppgavefellesskapet, Grenlandssamarbeidet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CED47CA" id="Rektangel 16" o:spid="_x0000_s1031" style="position:absolute;margin-left:-2.25pt;margin-top:323.25pt;width:442.5pt;height:50.4pt;z-index:25166028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" o:allowincell="f" fillcolor="#e7e6e6 [3214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72"/>
                              <w:szCs w:val="72"/>
                            </w:rPr>
                            <w:alias w:val="Tit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F5CE6" w:rsidRDefault="003F5CE6" w:rsidP="008E3678">
                              <w:pPr>
                                <w:pStyle w:val="Ingenmellomrom"/>
                                <w:ind w:left="709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095306">
                                <w:rPr>
                                  <w:rFonts w:ascii="Times New Roman" w:hAnsi="Times New Roman" w:cs="Times New Roman"/>
                                  <w:sz w:val="72"/>
                                  <w:szCs w:val="72"/>
                                </w:rPr>
                                <w:t xml:space="preserve">Det kommunale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72"/>
                                  <w:szCs w:val="72"/>
                                </w:rPr>
                                <w:t>o</w:t>
                              </w:r>
                              <w:r w:rsidRPr="00095306">
                                <w:rPr>
                                  <w:rFonts w:ascii="Times New Roman" w:hAnsi="Times New Roman" w:cs="Times New Roman"/>
                                  <w:sz w:val="72"/>
                                  <w:szCs w:val="72"/>
                                </w:rPr>
                                <w:t>ppgavefellesskapet, Grenlandssamarbeidet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B43BEF" w:rsidRPr="00247DA6" w:rsidRDefault="00B43BEF">
          <w:pPr>
            <w:rPr>
              <w:rFonts w:ascii="Times New Roman" w:hAnsi="Times New Roman" w:cs="Times New Roman"/>
              <w:caps/>
              <w:color w:val="5B9BD5" w:themeColor="accent1"/>
              <w:sz w:val="64"/>
              <w:szCs w:val="64"/>
            </w:rPr>
          </w:pPr>
        </w:p>
        <w:p w:rsidR="00B43BEF" w:rsidRPr="00247DA6" w:rsidRDefault="00B43BEF">
          <w:pPr>
            <w:rPr>
              <w:rFonts w:ascii="Times New Roman" w:hAnsi="Times New Roman" w:cs="Times New Roman"/>
              <w:caps/>
              <w:color w:val="5B9BD5" w:themeColor="accent1"/>
              <w:sz w:val="64"/>
              <w:szCs w:val="64"/>
            </w:rPr>
          </w:pPr>
        </w:p>
        <w:p w:rsidR="00B43BEF" w:rsidRPr="00247DA6" w:rsidRDefault="008E3678">
          <w:pPr>
            <w:rPr>
              <w:rFonts w:ascii="Times New Roman" w:hAnsi="Times New Roman" w:cs="Times New Roman"/>
              <w:caps/>
              <w:color w:val="5B9BD5" w:themeColor="accent1"/>
              <w:sz w:val="64"/>
              <w:szCs w:val="64"/>
            </w:rPr>
          </w:pPr>
          <w:r w:rsidRPr="00247DA6">
            <w:rPr>
              <w:rFonts w:ascii="Times New Roman" w:hAnsi="Times New Roman" w:cs="Times New Roman"/>
              <w:noProof/>
              <w:lang w:eastAsia="nb-NO"/>
            </w:rPr>
            <w:drawing>
              <wp:anchor distT="0" distB="0" distL="114300" distR="114300" simplePos="0" relativeHeight="251661312" behindDoc="0" locked="0" layoutInCell="1" allowOverlap="1" wp14:anchorId="5AD837FC" wp14:editId="33E8A247">
                <wp:simplePos x="0" y="0"/>
                <wp:positionH relativeFrom="column">
                  <wp:posOffset>-471170</wp:posOffset>
                </wp:positionH>
                <wp:positionV relativeFrom="paragraph">
                  <wp:posOffset>532765</wp:posOffset>
                </wp:positionV>
                <wp:extent cx="4912473" cy="1247775"/>
                <wp:effectExtent l="0" t="0" r="2540" b="0"/>
                <wp:wrapNone/>
                <wp:docPr id="7" name="Bilde 7" descr="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2473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43BEF" w:rsidRPr="00247DA6" w:rsidRDefault="00B43BEF">
          <w:pPr>
            <w:rPr>
              <w:rFonts w:ascii="Times New Roman" w:hAnsi="Times New Roman" w:cs="Times New Roman"/>
              <w:caps/>
              <w:color w:val="5B9BD5" w:themeColor="accent1"/>
              <w:sz w:val="64"/>
              <w:szCs w:val="64"/>
            </w:rPr>
            <w:sectPr w:rsidR="00B43BEF" w:rsidRPr="00247DA6" w:rsidSect="00B43BEF">
              <w:headerReference w:type="default" r:id="rId9"/>
              <w:footerReference w:type="default" r:id="rId10"/>
              <w:pgSz w:w="11906" w:h="16838"/>
              <w:pgMar w:top="1417" w:right="1417" w:bottom="1417" w:left="1417" w:header="708" w:footer="708" w:gutter="0"/>
              <w:cols w:space="708"/>
              <w:titlePg/>
              <w:docGrid w:linePitch="360"/>
            </w:sectPr>
          </w:pPr>
        </w:p>
        <w:tbl>
          <w:tblPr>
            <w:tblStyle w:val="Tabellrutenett"/>
            <w:tblW w:w="9548" w:type="dxa"/>
            <w:tblLook w:val="04A0" w:firstRow="1" w:lastRow="0" w:firstColumn="1" w:lastColumn="0" w:noHBand="0" w:noVBand="1"/>
          </w:tblPr>
          <w:tblGrid>
            <w:gridCol w:w="9548"/>
          </w:tblGrid>
          <w:tr w:rsidR="000D4263" w:rsidRPr="00247DA6" w:rsidTr="00B43BEF">
            <w:trPr>
              <w:trHeight w:val="3524"/>
            </w:trPr>
            <w:tc>
              <w:tcPr>
                <w:tcW w:w="9548" w:type="dxa"/>
              </w:tcPr>
              <w:p w:rsidR="00B43BEF" w:rsidRPr="00247DA6" w:rsidRDefault="00B43BEF" w:rsidP="000D4263">
                <w:pPr>
                  <w:spacing w:line="360" w:lineRule="auto"/>
                  <w:rPr>
                    <w:rFonts w:ascii="Times New Roman" w:hAnsi="Times New Roman" w:cs="Times New Roman"/>
                    <w:b/>
                  </w:rPr>
                </w:pPr>
              </w:p>
              <w:p w:rsidR="000D4263" w:rsidRPr="00247DA6" w:rsidRDefault="000D4263" w:rsidP="000D4263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247DA6">
                  <w:rPr>
                    <w:rFonts w:ascii="Times New Roman" w:hAnsi="Times New Roman" w:cs="Times New Roman"/>
                    <w:b/>
                  </w:rPr>
                  <w:t>Dokument:</w:t>
                </w:r>
                <w:r w:rsidRPr="00247DA6">
                  <w:rPr>
                    <w:rFonts w:ascii="Times New Roman" w:hAnsi="Times New Roman" w:cs="Times New Roman"/>
                  </w:rPr>
                  <w:tab/>
                  <w:t>Årsmeldi</w:t>
                </w:r>
                <w:r w:rsidR="00150B27">
                  <w:rPr>
                    <w:rFonts w:ascii="Times New Roman" w:hAnsi="Times New Roman" w:cs="Times New Roman"/>
                  </w:rPr>
                  <w:t xml:space="preserve">ng for </w:t>
                </w:r>
                <w:r w:rsidR="00EE4253">
                  <w:rPr>
                    <w:rFonts w:ascii="Times New Roman" w:hAnsi="Times New Roman" w:cs="Times New Roman"/>
                  </w:rPr>
                  <w:t>Det kommunale oppgavefellesskapet, Grenlandssamarbeidet</w:t>
                </w:r>
                <w:r w:rsidR="00150B27">
                  <w:rPr>
                    <w:rFonts w:ascii="Times New Roman" w:hAnsi="Times New Roman" w:cs="Times New Roman"/>
                  </w:rPr>
                  <w:t xml:space="preserve"> 2022</w:t>
                </w:r>
              </w:p>
              <w:p w:rsidR="000D4263" w:rsidRPr="00247DA6" w:rsidRDefault="000D4263" w:rsidP="000D4263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247DA6">
                  <w:rPr>
                    <w:rFonts w:ascii="Times New Roman" w:hAnsi="Times New Roman" w:cs="Times New Roman"/>
                    <w:b/>
                  </w:rPr>
                  <w:t>Periode:</w:t>
                </w:r>
                <w:r w:rsidR="00150B27">
                  <w:rPr>
                    <w:rFonts w:ascii="Times New Roman" w:hAnsi="Times New Roman" w:cs="Times New Roman"/>
                  </w:rPr>
                  <w:tab/>
                  <w:t>2022</w:t>
                </w:r>
                <w:r w:rsidRPr="00247DA6">
                  <w:rPr>
                    <w:rFonts w:ascii="Times New Roman" w:hAnsi="Times New Roman" w:cs="Times New Roman"/>
                  </w:rPr>
                  <w:tab/>
                </w:r>
              </w:p>
              <w:p w:rsidR="000D4263" w:rsidRPr="00247DA6" w:rsidRDefault="000D4263" w:rsidP="000D4263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247DA6">
                  <w:rPr>
                    <w:rFonts w:ascii="Times New Roman" w:hAnsi="Times New Roman" w:cs="Times New Roman"/>
                    <w:b/>
                  </w:rPr>
                  <w:t>Kommuner:</w:t>
                </w:r>
                <w:r w:rsidRPr="00247DA6">
                  <w:rPr>
                    <w:rFonts w:ascii="Times New Roman" w:hAnsi="Times New Roman" w:cs="Times New Roman"/>
                  </w:rPr>
                  <w:tab/>
                  <w:t>Bamble, Drangedal, Kragerø, Porsgrunn, Siljan og Skien</w:t>
                </w:r>
              </w:p>
              <w:p w:rsidR="000D4263" w:rsidRPr="00247DA6" w:rsidRDefault="000D4263" w:rsidP="000D4263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247DA6">
                  <w:rPr>
                    <w:rFonts w:ascii="Times New Roman" w:hAnsi="Times New Roman" w:cs="Times New Roman"/>
                    <w:b/>
                  </w:rPr>
                  <w:t>Vedtatt:</w:t>
                </w:r>
                <w:r w:rsidRPr="00247DA6">
                  <w:rPr>
                    <w:rFonts w:ascii="Times New Roman" w:hAnsi="Times New Roman" w:cs="Times New Roman"/>
                  </w:rPr>
                  <w:tab/>
                  <w:t xml:space="preserve">Kommunedirektørkollegiet </w:t>
                </w:r>
                <w:r w:rsidRPr="00247DA6">
                  <w:rPr>
                    <w:rFonts w:ascii="Times New Roman" w:hAnsi="Times New Roman" w:cs="Times New Roman"/>
                  </w:rPr>
                  <w:tab/>
                </w:r>
                <w:r w:rsidR="000A4B95">
                  <w:rPr>
                    <w:rFonts w:ascii="Times New Roman" w:hAnsi="Times New Roman" w:cs="Times New Roman"/>
                  </w:rPr>
                  <w:t>28</w:t>
                </w:r>
                <w:r w:rsidR="00150B27">
                  <w:rPr>
                    <w:rFonts w:ascii="Times New Roman" w:hAnsi="Times New Roman" w:cs="Times New Roman"/>
                  </w:rPr>
                  <w:t>.</w:t>
                </w:r>
                <w:r w:rsidR="000A4B95">
                  <w:rPr>
                    <w:rFonts w:ascii="Times New Roman" w:hAnsi="Times New Roman" w:cs="Times New Roman"/>
                  </w:rPr>
                  <w:t>02</w:t>
                </w:r>
                <w:r w:rsidR="00150B27">
                  <w:rPr>
                    <w:rFonts w:ascii="Times New Roman" w:hAnsi="Times New Roman" w:cs="Times New Roman"/>
                  </w:rPr>
                  <w:t>.23</w:t>
                </w:r>
              </w:p>
              <w:p w:rsidR="000D4263" w:rsidRPr="00247DA6" w:rsidRDefault="000D4263" w:rsidP="000D4263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247DA6">
                  <w:rPr>
                    <w:rFonts w:ascii="Times New Roman" w:hAnsi="Times New Roman" w:cs="Times New Roman"/>
                  </w:rPr>
                  <w:tab/>
                </w:r>
                <w:r w:rsidRPr="00247DA6">
                  <w:rPr>
                    <w:rFonts w:ascii="Times New Roman" w:hAnsi="Times New Roman" w:cs="Times New Roman"/>
                  </w:rPr>
                  <w:tab/>
                  <w:t xml:space="preserve">Ordførerkollegiet  </w:t>
                </w:r>
                <w:r w:rsidRPr="00247DA6">
                  <w:rPr>
                    <w:rFonts w:ascii="Times New Roman" w:hAnsi="Times New Roman" w:cs="Times New Roman"/>
                  </w:rPr>
                  <w:tab/>
                  <w:t xml:space="preserve">            </w:t>
                </w:r>
                <w:r w:rsidR="00150B27">
                  <w:rPr>
                    <w:rFonts w:ascii="Times New Roman" w:hAnsi="Times New Roman" w:cs="Times New Roman"/>
                  </w:rPr>
                  <w:t xml:space="preserve"> </w:t>
                </w:r>
                <w:r w:rsidR="000A4B95">
                  <w:rPr>
                    <w:rFonts w:ascii="Times New Roman" w:hAnsi="Times New Roman" w:cs="Times New Roman"/>
                  </w:rPr>
                  <w:t>01</w:t>
                </w:r>
                <w:r w:rsidR="00150B27">
                  <w:rPr>
                    <w:rFonts w:ascii="Times New Roman" w:hAnsi="Times New Roman" w:cs="Times New Roman"/>
                  </w:rPr>
                  <w:t>.</w:t>
                </w:r>
                <w:r w:rsidR="000A4B95">
                  <w:rPr>
                    <w:rFonts w:ascii="Times New Roman" w:hAnsi="Times New Roman" w:cs="Times New Roman"/>
                  </w:rPr>
                  <w:t>03</w:t>
                </w:r>
                <w:r w:rsidR="00150B27">
                  <w:rPr>
                    <w:rFonts w:ascii="Times New Roman" w:hAnsi="Times New Roman" w:cs="Times New Roman"/>
                  </w:rPr>
                  <w:t>.23</w:t>
                </w:r>
              </w:p>
              <w:p w:rsidR="000D4263" w:rsidRPr="00247DA6" w:rsidRDefault="000D4263" w:rsidP="000D4263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247DA6">
                  <w:rPr>
                    <w:rFonts w:ascii="Times New Roman" w:hAnsi="Times New Roman" w:cs="Times New Roman"/>
                  </w:rPr>
                  <w:tab/>
                </w:r>
                <w:r w:rsidRPr="00247DA6">
                  <w:rPr>
                    <w:rFonts w:ascii="Times New Roman" w:hAnsi="Times New Roman" w:cs="Times New Roman"/>
                  </w:rPr>
                  <w:tab/>
                  <w:t xml:space="preserve">Grenlandsrådet </w:t>
                </w:r>
                <w:r w:rsidRPr="00247DA6">
                  <w:rPr>
                    <w:rFonts w:ascii="Times New Roman" w:hAnsi="Times New Roman" w:cs="Times New Roman"/>
                  </w:rPr>
                  <w:tab/>
                  <w:t xml:space="preserve">                        </w:t>
                </w:r>
                <w:r w:rsidR="00150B27">
                  <w:rPr>
                    <w:rFonts w:ascii="Times New Roman" w:hAnsi="Times New Roman" w:cs="Times New Roman"/>
                  </w:rPr>
                  <w:t xml:space="preserve"> </w:t>
                </w:r>
                <w:r w:rsidRPr="00247DA6">
                  <w:rPr>
                    <w:rFonts w:ascii="Times New Roman" w:hAnsi="Times New Roman" w:cs="Times New Roman"/>
                  </w:rPr>
                  <w:t xml:space="preserve"> </w:t>
                </w:r>
                <w:r w:rsidR="00545E1E">
                  <w:rPr>
                    <w:rFonts w:ascii="Times New Roman" w:hAnsi="Times New Roman" w:cs="Times New Roman"/>
                  </w:rPr>
                  <w:t>26</w:t>
                </w:r>
                <w:r w:rsidR="000A4B95">
                  <w:rPr>
                    <w:rFonts w:ascii="Times New Roman" w:hAnsi="Times New Roman" w:cs="Times New Roman"/>
                  </w:rPr>
                  <w:t>.0</w:t>
                </w:r>
                <w:r w:rsidR="00545E1E">
                  <w:rPr>
                    <w:rFonts w:ascii="Times New Roman" w:hAnsi="Times New Roman" w:cs="Times New Roman"/>
                  </w:rPr>
                  <w:t>5</w:t>
                </w:r>
                <w:r w:rsidR="00150B27">
                  <w:rPr>
                    <w:rFonts w:ascii="Times New Roman" w:hAnsi="Times New Roman" w:cs="Times New Roman"/>
                  </w:rPr>
                  <w:t>.23</w:t>
                </w:r>
              </w:p>
              <w:p w:rsidR="000D4263" w:rsidRPr="00247DA6" w:rsidRDefault="000D4263" w:rsidP="000D4263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247DA6">
                  <w:rPr>
                    <w:rFonts w:ascii="Times New Roman" w:hAnsi="Times New Roman" w:cs="Times New Roman"/>
                    <w:b/>
                  </w:rPr>
                  <w:t>Nettside:</w:t>
                </w:r>
                <w:r w:rsidRPr="00247DA6">
                  <w:rPr>
                    <w:rFonts w:ascii="Times New Roman" w:hAnsi="Times New Roman" w:cs="Times New Roman"/>
                  </w:rPr>
                  <w:tab/>
                </w:r>
                <w:hyperlink r:id="rId11" w:history="1">
                  <w:r w:rsidRPr="00247DA6">
                    <w:rPr>
                      <w:rStyle w:val="Hyperkobling"/>
                      <w:rFonts w:ascii="Times New Roman" w:hAnsi="Times New Roman" w:cs="Times New Roman"/>
                    </w:rPr>
                    <w:t>www.Grenlandssamarbeidet.no</w:t>
                  </w:r>
                </w:hyperlink>
                <w:r w:rsidRPr="00247DA6">
                  <w:rPr>
                    <w:rFonts w:ascii="Times New Roman" w:hAnsi="Times New Roman" w:cs="Times New Roman"/>
                  </w:rPr>
                  <w:t xml:space="preserve"> </w:t>
                </w:r>
              </w:p>
              <w:p w:rsidR="000D4263" w:rsidRPr="00247DA6" w:rsidRDefault="00A669A2" w:rsidP="000D4263">
                <w:pPr>
                  <w:rPr>
                    <w:rFonts w:ascii="Times New Roman" w:hAnsi="Times New Roman" w:cs="Times New Roman"/>
                    <w:lang w:eastAsia="nb-NO"/>
                  </w:rPr>
                </w:pPr>
              </w:p>
            </w:tc>
          </w:tr>
        </w:tbl>
      </w:sdtContent>
    </w:sdt>
    <w:p w:rsidR="000D4263" w:rsidRPr="00247DA6" w:rsidRDefault="000D4263" w:rsidP="000D4263">
      <w:pPr>
        <w:rPr>
          <w:rFonts w:ascii="Times New Roman" w:hAnsi="Times New Roman" w:cs="Times New Roman"/>
          <w:lang w:eastAsia="nb-NO"/>
        </w:rPr>
      </w:pPr>
    </w:p>
    <w:p w:rsidR="00247DA6" w:rsidRPr="00247DA6" w:rsidRDefault="00247DA6">
      <w:pPr>
        <w:rPr>
          <w:rFonts w:ascii="Times New Roman" w:hAnsi="Times New Roman" w:cs="Times New Roman"/>
        </w:rPr>
      </w:pPr>
    </w:p>
    <w:p w:rsidR="003B13F9" w:rsidRPr="00247DA6" w:rsidRDefault="00B43BEF" w:rsidP="00B43BEF">
      <w:pPr>
        <w:tabs>
          <w:tab w:val="left" w:pos="5671"/>
        </w:tabs>
        <w:rPr>
          <w:rFonts w:ascii="Times New Roman" w:hAnsi="Times New Roman" w:cs="Times New Roman"/>
        </w:rPr>
      </w:pPr>
      <w:r w:rsidRPr="00247DA6">
        <w:rPr>
          <w:rFonts w:ascii="Times New Roman" w:hAnsi="Times New Roman" w:cs="Times New Roman"/>
        </w:rPr>
        <w:tab/>
      </w:r>
    </w:p>
    <w:p w:rsidR="003B13F9" w:rsidRPr="00247DA6" w:rsidRDefault="003B13F9">
      <w:pPr>
        <w:rPr>
          <w:rFonts w:ascii="Times New Roman" w:hAnsi="Times New Roman" w:cs="Times New Roman"/>
        </w:rPr>
      </w:pPr>
    </w:p>
    <w:p w:rsidR="003B13F9" w:rsidRPr="00247DA6" w:rsidRDefault="003B13F9">
      <w:pPr>
        <w:rPr>
          <w:rFonts w:ascii="Times New Roman" w:hAnsi="Times New Roman" w:cs="Times New Roman"/>
        </w:rPr>
      </w:pPr>
    </w:p>
    <w:p w:rsidR="003B13F9" w:rsidRPr="00247DA6" w:rsidRDefault="003B13F9">
      <w:pPr>
        <w:rPr>
          <w:rFonts w:ascii="Times New Roman" w:hAnsi="Times New Roman" w:cs="Times New Roman"/>
        </w:rPr>
      </w:pPr>
    </w:p>
    <w:p w:rsidR="003B13F9" w:rsidRPr="00247DA6" w:rsidRDefault="003B13F9">
      <w:pPr>
        <w:rPr>
          <w:rFonts w:ascii="Times New Roman" w:hAnsi="Times New Roman" w:cs="Times New Roman"/>
        </w:rPr>
      </w:pPr>
    </w:p>
    <w:p w:rsidR="003B13F9" w:rsidRPr="00247DA6" w:rsidRDefault="003B13F9">
      <w:pPr>
        <w:rPr>
          <w:rFonts w:ascii="Times New Roman" w:hAnsi="Times New Roman" w:cs="Times New Roman"/>
        </w:rPr>
      </w:pPr>
    </w:p>
    <w:p w:rsidR="003B13F9" w:rsidRPr="00247DA6" w:rsidRDefault="003B13F9">
      <w:pPr>
        <w:rPr>
          <w:rFonts w:ascii="Times New Roman" w:hAnsi="Times New Roman" w:cs="Times New Roman"/>
        </w:rPr>
      </w:pPr>
    </w:p>
    <w:p w:rsidR="003B13F9" w:rsidRPr="00247DA6" w:rsidRDefault="003B13F9">
      <w:pPr>
        <w:rPr>
          <w:rFonts w:ascii="Times New Roman" w:hAnsi="Times New Roman" w:cs="Times New Roman"/>
        </w:rPr>
      </w:pPr>
    </w:p>
    <w:p w:rsidR="003B13F9" w:rsidRPr="00247DA6" w:rsidRDefault="003B13F9">
      <w:pPr>
        <w:rPr>
          <w:rFonts w:ascii="Times New Roman" w:hAnsi="Times New Roman" w:cs="Times New Roman"/>
        </w:rPr>
      </w:pPr>
    </w:p>
    <w:p w:rsidR="003B13F9" w:rsidRPr="00247DA6" w:rsidRDefault="003B13F9">
      <w:pPr>
        <w:rPr>
          <w:rFonts w:ascii="Times New Roman" w:hAnsi="Times New Roman" w:cs="Times New Roman"/>
        </w:rPr>
      </w:pPr>
    </w:p>
    <w:p w:rsidR="003B13F9" w:rsidRPr="00247DA6" w:rsidRDefault="003B13F9">
      <w:pPr>
        <w:rPr>
          <w:rFonts w:ascii="Times New Roman" w:hAnsi="Times New Roman" w:cs="Times New Roman"/>
        </w:rPr>
      </w:pPr>
    </w:p>
    <w:p w:rsidR="003B13F9" w:rsidRPr="00247DA6" w:rsidRDefault="003B13F9">
      <w:pPr>
        <w:rPr>
          <w:rFonts w:ascii="Times New Roman" w:hAnsi="Times New Roman" w:cs="Times New Roman"/>
        </w:rPr>
      </w:pPr>
    </w:p>
    <w:p w:rsidR="00B43BEF" w:rsidRPr="00247DA6" w:rsidRDefault="00B43BEF">
      <w:pPr>
        <w:rPr>
          <w:rFonts w:ascii="Times New Roman" w:hAnsi="Times New Roman" w:cs="Times New Roman"/>
        </w:rPr>
      </w:pPr>
      <w:r w:rsidRPr="00247DA6">
        <w:rPr>
          <w:rFonts w:ascii="Times New Roman" w:hAnsi="Times New Roman" w:cs="Times New Roman"/>
        </w:rPr>
        <w:br w:type="page"/>
      </w:r>
    </w:p>
    <w:bookmarkStart w:id="0" w:name="_Toc58317047" w:displacedByCustomXml="next"/>
    <w:bookmarkStart w:id="1" w:name="_Toc37143241" w:displacedByCustomXml="next"/>
    <w:sdt>
      <w:sdtPr>
        <w:id w:val="1807806972"/>
        <w:docPartObj>
          <w:docPartGallery w:val="Table of Contents"/>
          <w:docPartUnique/>
        </w:docPartObj>
      </w:sdtPr>
      <w:sdtEndPr/>
      <w:sdtContent>
        <w:p w:rsidR="000A4B95" w:rsidRDefault="000A4B95" w:rsidP="000A4B95">
          <w:r>
            <w:t>Innholdsfortegnelse</w:t>
          </w:r>
        </w:p>
        <w:p w:rsidR="000A4B95" w:rsidRPr="000A4B95" w:rsidRDefault="001E405B" w:rsidP="000A4B95">
          <w:r>
            <w:rPr>
              <w:bCs/>
            </w:rPr>
            <w:t>1. Innledning</w:t>
          </w:r>
          <w:r w:rsidR="000A4B95" w:rsidRPr="000A4B95">
            <w:ptab w:relativeTo="margin" w:alignment="right" w:leader="dot"/>
          </w:r>
          <w:r w:rsidR="00B17F57">
            <w:rPr>
              <w:bCs/>
            </w:rPr>
            <w:t>2</w:t>
          </w:r>
        </w:p>
        <w:p w:rsidR="000A4B95" w:rsidRPr="000A4B95" w:rsidRDefault="001E405B" w:rsidP="000A4B95">
          <w:r>
            <w:t>2. Formål</w:t>
          </w:r>
          <w:r w:rsidR="000A4B95" w:rsidRPr="000A4B95">
            <w:ptab w:relativeTo="margin" w:alignment="right" w:leader="dot"/>
          </w:r>
          <w:r w:rsidR="00B17F57">
            <w:t>2</w:t>
          </w:r>
        </w:p>
        <w:p w:rsidR="000A4B95" w:rsidRPr="000A4B95" w:rsidRDefault="001E405B" w:rsidP="00562536">
          <w:r>
            <w:t xml:space="preserve">3. </w:t>
          </w:r>
          <w:r w:rsidR="00562536">
            <w:t>Oppgavefellesskapets styring og myndighet</w:t>
          </w:r>
          <w:r w:rsidR="000A4B95" w:rsidRPr="000A4B95">
            <w:ptab w:relativeTo="margin" w:alignment="right" w:leader="dot"/>
          </w:r>
          <w:r w:rsidR="000A4B95" w:rsidRPr="000A4B95">
            <w:t>3</w:t>
          </w:r>
        </w:p>
        <w:p w:rsidR="000A4B95" w:rsidRPr="000A4B95" w:rsidRDefault="00562536" w:rsidP="00562536">
          <w:pPr>
            <w:ind w:firstLine="708"/>
          </w:pPr>
          <w:r>
            <w:rPr>
              <w:bCs/>
            </w:rPr>
            <w:t>3.1</w:t>
          </w:r>
          <w:r w:rsidRPr="00562536">
            <w:rPr>
              <w:rFonts w:eastAsiaTheme="majorEastAsia"/>
            </w:rPr>
            <w:t xml:space="preserve"> </w:t>
          </w:r>
          <w:r w:rsidRPr="00A13A26">
            <w:rPr>
              <w:rFonts w:eastAsiaTheme="majorEastAsia"/>
            </w:rPr>
            <w:t>Representantskap</w:t>
          </w:r>
          <w:r w:rsidRPr="000A4B95">
            <w:t xml:space="preserve"> </w:t>
          </w:r>
          <w:r w:rsidR="000A4B95" w:rsidRPr="000A4B95">
            <w:ptab w:relativeTo="margin" w:alignment="right" w:leader="dot"/>
          </w:r>
          <w:r w:rsidR="00B17F57">
            <w:rPr>
              <w:bCs/>
            </w:rPr>
            <w:t>3</w:t>
          </w:r>
        </w:p>
        <w:p w:rsidR="00562536" w:rsidRPr="000A4B95" w:rsidRDefault="00562536" w:rsidP="00562536">
          <w:pPr>
            <w:ind w:firstLine="708"/>
          </w:pPr>
          <w:r>
            <w:t>3.</w:t>
          </w:r>
          <w:r w:rsidR="00EF48EA">
            <w:t>2</w:t>
          </w:r>
          <w:r w:rsidRPr="00562536">
            <w:rPr>
              <w:rFonts w:eastAsia="Times New Roman"/>
              <w:lang w:eastAsia="nb-NO"/>
            </w:rPr>
            <w:t xml:space="preserve"> </w:t>
          </w:r>
          <w:r w:rsidRPr="00A13A26">
            <w:rPr>
              <w:rFonts w:eastAsia="Times New Roman"/>
              <w:lang w:eastAsia="nb-NO"/>
            </w:rPr>
            <w:t>Oppgavefellesskapets administrasjon og oppgaver</w:t>
          </w:r>
          <w:r w:rsidRPr="000A4B95">
            <w:t xml:space="preserve"> </w:t>
          </w:r>
          <w:r w:rsidRPr="000A4B95">
            <w:ptab w:relativeTo="margin" w:alignment="right" w:leader="dot"/>
          </w:r>
          <w:r w:rsidR="00B17F57">
            <w:t>3</w:t>
          </w:r>
        </w:p>
        <w:p w:rsidR="00562536" w:rsidRPr="000A4B95" w:rsidRDefault="00562536" w:rsidP="00562536">
          <w:pPr>
            <w:ind w:firstLine="708"/>
          </w:pPr>
          <w:r>
            <w:t>3.</w:t>
          </w:r>
          <w:r w:rsidR="00EF48EA">
            <w:t>3</w:t>
          </w:r>
          <w:r w:rsidRPr="00562536">
            <w:rPr>
              <w:rFonts w:eastAsiaTheme="minorHAnsi"/>
            </w:rPr>
            <w:t xml:space="preserve"> </w:t>
          </w:r>
          <w:r>
            <w:rPr>
              <w:rFonts w:eastAsiaTheme="minorHAnsi"/>
            </w:rPr>
            <w:t>Oppgavefellesskapets forvaltnings ansvar</w:t>
          </w:r>
          <w:r w:rsidRPr="000A4B95">
            <w:t xml:space="preserve"> </w:t>
          </w:r>
          <w:r w:rsidRPr="000A4B95">
            <w:ptab w:relativeTo="margin" w:alignment="right" w:leader="dot"/>
          </w:r>
          <w:r w:rsidR="00B17F57">
            <w:t>3</w:t>
          </w:r>
        </w:p>
        <w:p w:rsidR="00562536" w:rsidRDefault="00562536" w:rsidP="000A4B95">
          <w:r>
            <w:t xml:space="preserve">4. </w:t>
          </w:r>
          <w:r w:rsidR="00EF48EA">
            <w:t>Felles næringsfunksjoner</w:t>
          </w:r>
          <w:r w:rsidR="000A4B95" w:rsidRPr="000A4B95">
            <w:ptab w:relativeTo="margin" w:alignment="right" w:leader="dot"/>
          </w:r>
          <w:r w:rsidR="00B17F57">
            <w:t>4</w:t>
          </w:r>
        </w:p>
        <w:p w:rsidR="00C325E9" w:rsidRDefault="00EF48EA" w:rsidP="000A4B95">
          <w:r>
            <w:t xml:space="preserve">5. </w:t>
          </w:r>
          <w:r w:rsidR="00A84DC8">
            <w:t xml:space="preserve">Årsregnskap for </w:t>
          </w:r>
          <w:r>
            <w:t>Grenland næringsfond</w:t>
          </w:r>
          <w:r w:rsidR="00A84DC8">
            <w:t xml:space="preserve"> 2022</w:t>
          </w:r>
          <w:r w:rsidR="00562536" w:rsidRPr="000A4B95">
            <w:ptab w:relativeTo="margin" w:alignment="right" w:leader="dot"/>
          </w:r>
          <w:r w:rsidR="00562536" w:rsidRPr="000A4B95">
            <w:t>5</w:t>
          </w:r>
        </w:p>
        <w:p w:rsidR="000A4B95" w:rsidRPr="000A4B95" w:rsidRDefault="00C325E9" w:rsidP="000A4B95">
          <w:r w:rsidRPr="00C325E9">
            <w:t>6. Årsregnskap for Oppgavefellesskapet 2022</w:t>
          </w:r>
          <w:r>
            <w:t>…………………………………………………………………………………….6</w:t>
          </w:r>
        </w:p>
      </w:sdtContent>
    </w:sdt>
    <w:p w:rsidR="000A4B95" w:rsidRDefault="000A4B95" w:rsidP="000A4B95">
      <w:pPr>
        <w:rPr>
          <w:rFonts w:cs="Times New Roman"/>
        </w:rPr>
      </w:pPr>
    </w:p>
    <w:p w:rsidR="00545E1E" w:rsidRDefault="00545E1E" w:rsidP="000A4B95">
      <w:pPr>
        <w:rPr>
          <w:rFonts w:cs="Times New Roman"/>
          <w:b/>
          <w:sz w:val="32"/>
          <w:szCs w:val="32"/>
        </w:rPr>
      </w:pPr>
    </w:p>
    <w:p w:rsidR="00562536" w:rsidRPr="00EF48EA" w:rsidRDefault="00562536" w:rsidP="000A4B95">
      <w:pPr>
        <w:rPr>
          <w:rFonts w:cs="Times New Roman"/>
          <w:b/>
          <w:sz w:val="32"/>
          <w:szCs w:val="32"/>
        </w:rPr>
      </w:pPr>
      <w:r w:rsidRPr="00EF48EA">
        <w:rPr>
          <w:rFonts w:cs="Times New Roman"/>
          <w:b/>
          <w:sz w:val="32"/>
          <w:szCs w:val="32"/>
        </w:rPr>
        <w:t>1. Innledning</w:t>
      </w:r>
    </w:p>
    <w:p w:rsidR="00562536" w:rsidRDefault="00562536" w:rsidP="00562536">
      <w:pPr>
        <w:rPr>
          <w:rFonts w:ascii="Times New Roman" w:hAnsi="Times New Roman" w:cs="Times New Roman"/>
        </w:rPr>
      </w:pPr>
      <w:r w:rsidRPr="00247DA6">
        <w:rPr>
          <w:rFonts w:ascii="Times New Roman" w:hAnsi="Times New Roman" w:cs="Times New Roman"/>
        </w:rPr>
        <w:t xml:space="preserve">I henhold til ny kommunelov </w:t>
      </w:r>
      <w:r>
        <w:rPr>
          <w:rFonts w:ascii="Times New Roman" w:hAnsi="Times New Roman" w:cs="Times New Roman"/>
        </w:rPr>
        <w:t xml:space="preserve">1 2018 </w:t>
      </w:r>
      <w:r w:rsidRPr="00247DA6">
        <w:rPr>
          <w:rFonts w:ascii="Times New Roman" w:hAnsi="Times New Roman" w:cs="Times New Roman"/>
        </w:rPr>
        <w:t>ble Grenlandssamarbeidet omgjort til et interkomm</w:t>
      </w:r>
      <w:r>
        <w:rPr>
          <w:rFonts w:ascii="Times New Roman" w:hAnsi="Times New Roman" w:cs="Times New Roman"/>
        </w:rPr>
        <w:t xml:space="preserve">unalt politisk råd (IPR) i 2020 og til Det kommunale fellesskapet, Grenlandssamarbeidet i 2022. </w:t>
      </w:r>
      <w:r>
        <w:rPr>
          <w:rFonts w:ascii="Times New Roman" w:hAnsi="Times New Roman" w:cs="Times New Roman"/>
        </w:rPr>
        <w:br/>
        <w:t>Interkommunalt politisk råd og kommunalt oppgavefellesskap avløste §27 –samarbeid i tidligere kommunelov.</w:t>
      </w:r>
    </w:p>
    <w:p w:rsidR="00562536" w:rsidRDefault="00562536" w:rsidP="00562536">
      <w:pPr>
        <w:rPr>
          <w:rFonts w:ascii="Times New Roman" w:hAnsi="Times New Roman" w:cs="Times New Roman"/>
        </w:rPr>
      </w:pPr>
      <w:r w:rsidRPr="004D3F8B">
        <w:rPr>
          <w:rFonts w:ascii="Times New Roman" w:hAnsi="Times New Roman" w:cs="Times New Roman"/>
        </w:rPr>
        <w:t xml:space="preserve">Samarbeidsavtale </w:t>
      </w:r>
      <w:r>
        <w:rPr>
          <w:rFonts w:ascii="Times New Roman" w:hAnsi="Times New Roman" w:cs="Times New Roman"/>
        </w:rPr>
        <w:t>for Det kommunale oppgavefellesskapet, Grenlandssamarbeidet ble inngått</w:t>
      </w:r>
      <w:r w:rsidR="00A742EC">
        <w:rPr>
          <w:rFonts w:ascii="Times New Roman" w:hAnsi="Times New Roman" w:cs="Times New Roman"/>
        </w:rPr>
        <w:t xml:space="preserve"> i 2022.</w:t>
      </w:r>
      <w:r>
        <w:rPr>
          <w:rFonts w:ascii="Times New Roman" w:hAnsi="Times New Roman" w:cs="Times New Roman"/>
        </w:rPr>
        <w:t xml:space="preserve"> </w:t>
      </w:r>
    </w:p>
    <w:p w:rsidR="00562536" w:rsidRDefault="00562536" w:rsidP="00562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kommunale oppgavefellesskapet, Grenlandssamarbeidet er dannet i henhold til kommunelovens §19-1. Oppgavefellesskapet er et eget rettssubjekt, med organisasjonsnummer 938 759 839. Oppgavefellesskapet ble stiftet 23 juni 2022 og registrert i Brønnøysundregistrene 2. august 2022.</w:t>
      </w:r>
    </w:p>
    <w:p w:rsidR="00562536" w:rsidRDefault="00562536" w:rsidP="00562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Dagligleder for 2022 var spesialrådgiver Sondre Groven.</w:t>
      </w:r>
    </w:p>
    <w:p w:rsidR="00562536" w:rsidRPr="00EF48EA" w:rsidRDefault="00562536" w:rsidP="00A13A26">
      <w:pPr>
        <w:rPr>
          <w:rFonts w:eastAsia="Times New Roman"/>
          <w:b/>
          <w:sz w:val="32"/>
          <w:szCs w:val="32"/>
          <w:lang w:eastAsia="nb-NO"/>
        </w:rPr>
      </w:pPr>
      <w:r w:rsidRPr="00EF48EA">
        <w:rPr>
          <w:rFonts w:eastAsia="Times New Roman"/>
          <w:b/>
          <w:sz w:val="32"/>
          <w:szCs w:val="32"/>
          <w:lang w:eastAsia="nb-NO"/>
        </w:rPr>
        <w:t>2. F</w:t>
      </w:r>
      <w:r w:rsidR="00A13A26" w:rsidRPr="00EF48EA">
        <w:rPr>
          <w:rFonts w:eastAsia="Times New Roman"/>
          <w:b/>
          <w:sz w:val="32"/>
          <w:szCs w:val="32"/>
          <w:lang w:eastAsia="nb-NO"/>
        </w:rPr>
        <w:t xml:space="preserve">ormål </w:t>
      </w:r>
    </w:p>
    <w:p w:rsidR="00562536" w:rsidRPr="00A13A26" w:rsidRDefault="00562536" w:rsidP="00562536">
      <w:pPr>
        <w:rPr>
          <w:rFonts w:eastAsiaTheme="minorHAnsi"/>
        </w:rPr>
      </w:pPr>
      <w:r w:rsidRPr="00A13A26">
        <w:rPr>
          <w:rFonts w:eastAsiaTheme="minorHAnsi"/>
        </w:rPr>
        <w:t xml:space="preserve">Oppgavefellesskapets formål er å styrke samarbeidet i Grenlandsregionen, og være tett på arbeidet </w:t>
      </w:r>
      <w:r>
        <w:rPr>
          <w:rFonts w:eastAsiaTheme="minorHAnsi"/>
        </w:rPr>
        <w:t>s</w:t>
      </w:r>
      <w:r w:rsidRPr="00A13A26">
        <w:rPr>
          <w:rFonts w:eastAsiaTheme="minorHAnsi"/>
        </w:rPr>
        <w:t>om utføres i Grenlandssamarbeidet Interkommunale Politiske Råd (IPR)</w:t>
      </w:r>
      <w:r>
        <w:rPr>
          <w:rFonts w:eastAsiaTheme="minorHAnsi"/>
        </w:rPr>
        <w:t xml:space="preserve"> og administrere finansielt Grenland næringsfond og felles næringsfunk</w:t>
      </w:r>
      <w:r w:rsidR="00EF48EA">
        <w:rPr>
          <w:rFonts w:eastAsiaTheme="minorHAnsi"/>
        </w:rPr>
        <w:t>s</w:t>
      </w:r>
      <w:r>
        <w:rPr>
          <w:rFonts w:eastAsiaTheme="minorHAnsi"/>
        </w:rPr>
        <w:t xml:space="preserve">joner. </w:t>
      </w:r>
      <w:r w:rsidRPr="00A13A26">
        <w:rPr>
          <w:rFonts w:eastAsiaTheme="minorHAnsi"/>
        </w:rPr>
        <w:t>Oppgavefellesskapet avtaleparter er Bamble, Drangedal, Kragerø, Porsgrunn, Siljan og Skien kommuner.</w:t>
      </w:r>
    </w:p>
    <w:p w:rsidR="00A13A26" w:rsidRPr="00A13A26" w:rsidRDefault="00562536" w:rsidP="00A13A26">
      <w:pPr>
        <w:rPr>
          <w:rFonts w:eastAsiaTheme="minorHAnsi"/>
        </w:rPr>
      </w:pPr>
      <w:r>
        <w:rPr>
          <w:noProof/>
          <w:lang w:eastAsia="nb-NO"/>
        </w:rPr>
        <w:t xml:space="preserve">Oppgavefellesskapet er et selvstendig rettssubjekt på vegne av grenlandsskommunene og Grenlandssamarbeidet IPR. </w:t>
      </w:r>
    </w:p>
    <w:p w:rsidR="00A13A26" w:rsidRPr="00EF48EA" w:rsidRDefault="00562536" w:rsidP="00A13A26">
      <w:pPr>
        <w:rPr>
          <w:rFonts w:eastAsia="Times New Roman"/>
          <w:b/>
          <w:sz w:val="32"/>
          <w:szCs w:val="32"/>
          <w:lang w:eastAsia="nb-NO"/>
        </w:rPr>
      </w:pPr>
      <w:r w:rsidRPr="00EF48EA"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  <w:lastRenderedPageBreak/>
        <w:t xml:space="preserve">3. </w:t>
      </w:r>
      <w:r w:rsidR="00A13A26" w:rsidRPr="00EF48EA">
        <w:rPr>
          <w:rFonts w:eastAsia="Times New Roman"/>
          <w:b/>
          <w:sz w:val="32"/>
          <w:szCs w:val="32"/>
          <w:lang w:eastAsia="nb-NO"/>
        </w:rPr>
        <w:t>Oppgavefellesskapets styring og myndighet</w:t>
      </w:r>
    </w:p>
    <w:p w:rsidR="00A13A26" w:rsidRPr="00EF48EA" w:rsidRDefault="00562536" w:rsidP="00A13A26">
      <w:pPr>
        <w:rPr>
          <w:rFonts w:eastAsiaTheme="majorEastAsia"/>
          <w:b/>
          <w:sz w:val="28"/>
          <w:szCs w:val="28"/>
        </w:rPr>
      </w:pPr>
      <w:r w:rsidRPr="00EF48EA">
        <w:rPr>
          <w:rFonts w:eastAsiaTheme="majorEastAsia"/>
          <w:b/>
          <w:sz w:val="28"/>
          <w:szCs w:val="28"/>
        </w:rPr>
        <w:t>3</w:t>
      </w:r>
      <w:r w:rsidR="00A13A26" w:rsidRPr="00EF48EA">
        <w:rPr>
          <w:rFonts w:eastAsiaTheme="majorEastAsia"/>
          <w:b/>
          <w:sz w:val="28"/>
          <w:szCs w:val="28"/>
        </w:rPr>
        <w:t>.1 Representantskap</w:t>
      </w:r>
    </w:p>
    <w:p w:rsidR="00A13A26" w:rsidRPr="00A13A26" w:rsidRDefault="00A13A26" w:rsidP="00A13A26">
      <w:pPr>
        <w:spacing w:after="160" w:line="259" w:lineRule="auto"/>
        <w:rPr>
          <w:rFonts w:eastAsiaTheme="minorHAnsi"/>
        </w:rPr>
      </w:pPr>
      <w:r w:rsidRPr="00A13A26">
        <w:rPr>
          <w:rFonts w:eastAsiaTheme="minorHAnsi"/>
        </w:rPr>
        <w:t xml:space="preserve">Oppgavefellesskapets øverste ledelse er representantskapet. </w:t>
      </w:r>
    </w:p>
    <w:p w:rsidR="00A13A26" w:rsidRPr="00A13A26" w:rsidRDefault="00A13A26" w:rsidP="00A13A26">
      <w:pPr>
        <w:spacing w:after="160" w:line="259" w:lineRule="auto"/>
        <w:rPr>
          <w:rFonts w:eastAsiaTheme="minorHAnsi"/>
        </w:rPr>
      </w:pPr>
      <w:r w:rsidRPr="00A13A26">
        <w:rPr>
          <w:rFonts w:eastAsiaTheme="minorHAnsi"/>
        </w:rPr>
        <w:t xml:space="preserve">Hver av avtalepartene har én representant i Oppgavefellesskapets representantskap, totalt seks (6) medlemmer. Det er ordførerne i hver av deltakerkommunene som utgjør representantskapet. Varaordførerne er ordførers vara i representantskapet dersom annet ikke er bestemt. Sekretær til representantskapet er leder av Kommunedirektørkollegiet. </w:t>
      </w:r>
    </w:p>
    <w:p w:rsidR="00A13A26" w:rsidRPr="00A13A26" w:rsidRDefault="00A13A26" w:rsidP="00A13A26">
      <w:pPr>
        <w:spacing w:after="160" w:line="259" w:lineRule="auto"/>
        <w:rPr>
          <w:rFonts w:eastAsiaTheme="minorHAnsi"/>
        </w:rPr>
      </w:pPr>
      <w:r w:rsidRPr="00A13A26">
        <w:rPr>
          <w:rFonts w:eastAsiaTheme="minorHAnsi"/>
        </w:rPr>
        <w:t xml:space="preserve">Representantskapet skal se til at driften av Oppgavefellesskapet er i samsvar med formålet, samarbeidsavtalen, og andre føringer gitt av representantskapet selv. </w:t>
      </w:r>
    </w:p>
    <w:p w:rsidR="00A13A26" w:rsidRPr="00A13A26" w:rsidRDefault="00A13A26" w:rsidP="00A13A26">
      <w:pPr>
        <w:spacing w:after="160" w:line="259" w:lineRule="auto"/>
        <w:rPr>
          <w:rFonts w:eastAsiaTheme="minorHAnsi"/>
        </w:rPr>
      </w:pPr>
      <w:r w:rsidRPr="00A13A26">
        <w:rPr>
          <w:rFonts w:eastAsiaTheme="minorHAnsi"/>
        </w:rPr>
        <w:t xml:space="preserve">Representantskapet fastsetter årsbudsjett mål og planer for Oppgavefellesskapets virksomhet. </w:t>
      </w:r>
    </w:p>
    <w:p w:rsidR="00A13A26" w:rsidRPr="00A13A26" w:rsidRDefault="00A13A26" w:rsidP="00A13A26">
      <w:pPr>
        <w:spacing w:after="160" w:line="259" w:lineRule="auto"/>
        <w:rPr>
          <w:rFonts w:eastAsiaTheme="minorHAnsi"/>
        </w:rPr>
      </w:pPr>
      <w:r w:rsidRPr="00A13A26">
        <w:rPr>
          <w:rFonts w:eastAsiaTheme="minorHAnsi"/>
        </w:rPr>
        <w:t>Representantskapsleder er ansvarlig for at oppgaver gitt av representantskapet følges opp av daglig leder.</w:t>
      </w:r>
      <w:r w:rsidR="00562536">
        <w:rPr>
          <w:rFonts w:eastAsiaTheme="minorHAnsi"/>
        </w:rPr>
        <w:t xml:space="preserve"> </w:t>
      </w:r>
      <w:r w:rsidRPr="00A13A26">
        <w:rPr>
          <w:rFonts w:eastAsiaTheme="minorHAnsi"/>
        </w:rPr>
        <w:t>Representantskapsleder er daglig leders nærmeste overordnede i alle saker som omhandler Oppgavefellesskapets virksomhet og drift.</w:t>
      </w:r>
      <w:r w:rsidR="00562536">
        <w:rPr>
          <w:rFonts w:eastAsiaTheme="minorHAnsi"/>
        </w:rPr>
        <w:br/>
      </w:r>
    </w:p>
    <w:p w:rsidR="00A13A26" w:rsidRPr="00EF48EA" w:rsidRDefault="00562536" w:rsidP="00A13A26">
      <w:pPr>
        <w:rPr>
          <w:rFonts w:eastAsia="Times New Roman"/>
          <w:b/>
          <w:sz w:val="28"/>
          <w:szCs w:val="28"/>
          <w:lang w:eastAsia="nb-NO"/>
        </w:rPr>
      </w:pPr>
      <w:r w:rsidRPr="00EF48EA">
        <w:rPr>
          <w:rFonts w:eastAsia="Times New Roman"/>
          <w:b/>
          <w:sz w:val="28"/>
          <w:szCs w:val="28"/>
          <w:lang w:eastAsia="nb-NO"/>
        </w:rPr>
        <w:t>3.</w:t>
      </w:r>
      <w:r w:rsidR="00EF48EA">
        <w:rPr>
          <w:rFonts w:eastAsia="Times New Roman"/>
          <w:b/>
          <w:sz w:val="28"/>
          <w:szCs w:val="28"/>
          <w:lang w:eastAsia="nb-NO"/>
        </w:rPr>
        <w:t>2</w:t>
      </w:r>
      <w:r w:rsidRPr="00EF48EA">
        <w:rPr>
          <w:rFonts w:eastAsia="Times New Roman"/>
          <w:b/>
          <w:sz w:val="28"/>
          <w:szCs w:val="28"/>
          <w:lang w:eastAsia="nb-NO"/>
        </w:rPr>
        <w:t xml:space="preserve"> </w:t>
      </w:r>
      <w:r w:rsidR="00A13A26" w:rsidRPr="00EF48EA">
        <w:rPr>
          <w:rFonts w:eastAsia="Times New Roman"/>
          <w:b/>
          <w:sz w:val="28"/>
          <w:szCs w:val="28"/>
          <w:lang w:eastAsia="nb-NO"/>
        </w:rPr>
        <w:t>Oppgavefellesskapets administrasjon og oppgaver</w:t>
      </w:r>
    </w:p>
    <w:p w:rsidR="00EF48EA" w:rsidRPr="00A13A26" w:rsidRDefault="00EF48EA" w:rsidP="00EF48EA">
      <w:pPr>
        <w:spacing w:after="160" w:line="259" w:lineRule="auto"/>
        <w:rPr>
          <w:rFonts w:eastAsiaTheme="minorHAnsi"/>
        </w:rPr>
      </w:pPr>
      <w:r w:rsidRPr="00A13A26">
        <w:rPr>
          <w:rFonts w:eastAsiaTheme="minorHAnsi"/>
        </w:rPr>
        <w:t>Oppgavefelleskapet administreres av en daglig leder. Daglig leder har møte- og talerett i representantskapets møter.</w:t>
      </w:r>
    </w:p>
    <w:p w:rsidR="00A13A26" w:rsidRPr="00A13A26" w:rsidRDefault="00A13A26" w:rsidP="00A13A26">
      <w:pPr>
        <w:spacing w:after="160" w:line="259" w:lineRule="auto"/>
        <w:rPr>
          <w:rFonts w:eastAsiaTheme="minorHAnsi"/>
        </w:rPr>
      </w:pPr>
      <w:r w:rsidRPr="00A13A26">
        <w:rPr>
          <w:rFonts w:eastAsiaTheme="minorHAnsi"/>
        </w:rPr>
        <w:t xml:space="preserve">Daglig oppfølging av forvaltning legges til en vertskommune. Vertskommunen for samarbeidet følger med der ansattressurs arbeider, og er den samme vertskommunen som for Grenlandssamarbeidet IPR. </w:t>
      </w:r>
    </w:p>
    <w:p w:rsidR="00A13A26" w:rsidRPr="00A13A26" w:rsidRDefault="00A13A26" w:rsidP="00A13A26">
      <w:pPr>
        <w:spacing w:after="160" w:line="259" w:lineRule="auto"/>
        <w:rPr>
          <w:rFonts w:eastAsiaTheme="minorHAnsi"/>
        </w:rPr>
      </w:pPr>
      <w:r w:rsidRPr="00A13A26">
        <w:rPr>
          <w:rFonts w:eastAsiaTheme="minorHAnsi"/>
        </w:rPr>
        <w:t>Vertskommunen har det formelle arbeidsgiveransvaret for daglig leder av Oppgavefellesskapet og fører regnskap, betaler ut lønn m.v, samt yter driftskreditt til den løpende virksomheten. Vertskommunen skal ha godtgjort kontorutgiftene.</w:t>
      </w:r>
    </w:p>
    <w:p w:rsidR="00A13A26" w:rsidRDefault="00A13A26" w:rsidP="00A13A26">
      <w:pPr>
        <w:spacing w:after="160" w:line="259" w:lineRule="auto"/>
        <w:rPr>
          <w:rFonts w:eastAsiaTheme="minorHAnsi"/>
        </w:rPr>
      </w:pPr>
      <w:r w:rsidRPr="00A13A26">
        <w:rPr>
          <w:rFonts w:eastAsiaTheme="minorHAnsi"/>
        </w:rPr>
        <w:t>Oppgavefellesskapet skal bistå Grenlandskommunene og Grenlandssamarbeidet IPR i samarbeidsprosjekter og utfordringer som skal løses på tvers av kommunegrensene blant avtalepartene.</w:t>
      </w:r>
    </w:p>
    <w:p w:rsidR="00545E1E" w:rsidRDefault="00545E1E" w:rsidP="00A13A26">
      <w:pPr>
        <w:spacing w:after="160" w:line="259" w:lineRule="auto"/>
        <w:rPr>
          <w:rFonts w:eastAsiaTheme="minorHAnsi"/>
        </w:rPr>
      </w:pPr>
    </w:p>
    <w:p w:rsidR="00562536" w:rsidRPr="00A13A26" w:rsidRDefault="00562536" w:rsidP="00A13A26">
      <w:pPr>
        <w:spacing w:after="160" w:line="259" w:lineRule="auto"/>
        <w:rPr>
          <w:rFonts w:eastAsiaTheme="minorHAnsi"/>
          <w:b/>
          <w:sz w:val="28"/>
          <w:szCs w:val="28"/>
        </w:rPr>
      </w:pPr>
      <w:r w:rsidRPr="00EF48EA">
        <w:rPr>
          <w:rFonts w:eastAsiaTheme="minorHAnsi"/>
          <w:b/>
          <w:sz w:val="28"/>
          <w:szCs w:val="28"/>
        </w:rPr>
        <w:t>3.</w:t>
      </w:r>
      <w:r w:rsidR="00EF48EA">
        <w:rPr>
          <w:rFonts w:eastAsiaTheme="minorHAnsi"/>
          <w:b/>
          <w:sz w:val="28"/>
          <w:szCs w:val="28"/>
        </w:rPr>
        <w:t>3</w:t>
      </w:r>
      <w:r w:rsidRPr="00EF48EA">
        <w:rPr>
          <w:rFonts w:eastAsiaTheme="minorHAnsi"/>
          <w:b/>
          <w:sz w:val="28"/>
          <w:szCs w:val="28"/>
        </w:rPr>
        <w:t xml:space="preserve"> Oppgavefellesskapets forvaltnings ansvar</w:t>
      </w:r>
    </w:p>
    <w:p w:rsidR="00A13A26" w:rsidRPr="00A13A26" w:rsidRDefault="00A13A26" w:rsidP="00A13A26">
      <w:pPr>
        <w:spacing w:after="160" w:line="259" w:lineRule="auto"/>
        <w:rPr>
          <w:rFonts w:eastAsiaTheme="minorHAnsi"/>
        </w:rPr>
      </w:pPr>
      <w:r w:rsidRPr="00A13A26">
        <w:rPr>
          <w:rFonts w:eastAsiaTheme="minorHAnsi"/>
        </w:rPr>
        <w:t>Oppgavefellesskapet forvalte</w:t>
      </w:r>
      <w:r w:rsidR="00562536">
        <w:rPr>
          <w:rFonts w:eastAsiaTheme="minorHAnsi"/>
        </w:rPr>
        <w:t>t</w:t>
      </w:r>
      <w:r w:rsidRPr="00A13A26">
        <w:rPr>
          <w:rFonts w:eastAsiaTheme="minorHAnsi"/>
        </w:rPr>
        <w:t xml:space="preserve"> avtalepartenes</w:t>
      </w:r>
      <w:r w:rsidR="00562536">
        <w:rPr>
          <w:rFonts w:eastAsiaTheme="minorHAnsi"/>
        </w:rPr>
        <w:t xml:space="preserve"> eierandeler i følgende selskap for 2022:</w:t>
      </w:r>
      <w:r w:rsidRPr="00A13A26">
        <w:rPr>
          <w:rFonts w:eastAsiaTheme="minorHAnsi"/>
        </w:rPr>
        <w:t xml:space="preserve"> </w:t>
      </w:r>
    </w:p>
    <w:p w:rsidR="00A13A26" w:rsidRPr="00A13A26" w:rsidRDefault="00A13A26" w:rsidP="00A13A26">
      <w:pPr>
        <w:numPr>
          <w:ilvl w:val="0"/>
          <w:numId w:val="23"/>
        </w:numPr>
        <w:spacing w:after="160" w:line="259" w:lineRule="auto"/>
        <w:contextualSpacing/>
        <w:rPr>
          <w:rFonts w:eastAsiaTheme="minorHAnsi"/>
        </w:rPr>
      </w:pPr>
      <w:r w:rsidRPr="00A13A26">
        <w:rPr>
          <w:rFonts w:eastAsiaTheme="minorHAnsi"/>
        </w:rPr>
        <w:t>Proventia AS</w:t>
      </w:r>
    </w:p>
    <w:p w:rsidR="00A13A26" w:rsidRDefault="00A13A26" w:rsidP="00A13A26">
      <w:pPr>
        <w:numPr>
          <w:ilvl w:val="0"/>
          <w:numId w:val="23"/>
        </w:numPr>
        <w:spacing w:after="160" w:line="259" w:lineRule="auto"/>
        <w:contextualSpacing/>
        <w:rPr>
          <w:rFonts w:eastAsiaTheme="minorHAnsi"/>
        </w:rPr>
      </w:pPr>
      <w:r w:rsidRPr="00A13A26">
        <w:rPr>
          <w:rFonts w:eastAsiaTheme="minorHAnsi"/>
        </w:rPr>
        <w:t>Kompetansesenteret for miljø og helse AS</w:t>
      </w:r>
    </w:p>
    <w:p w:rsidR="00562536" w:rsidRDefault="00562536" w:rsidP="00A13A26">
      <w:pPr>
        <w:numPr>
          <w:ilvl w:val="0"/>
          <w:numId w:val="23"/>
        </w:numPr>
        <w:spacing w:after="160" w:line="259" w:lineRule="auto"/>
        <w:contextualSpacing/>
        <w:rPr>
          <w:rFonts w:eastAsiaTheme="minorHAnsi"/>
        </w:rPr>
      </w:pPr>
      <w:r>
        <w:rPr>
          <w:rFonts w:eastAsiaTheme="minorHAnsi"/>
        </w:rPr>
        <w:t>Sustaintek as</w:t>
      </w:r>
    </w:p>
    <w:p w:rsidR="00ED3179" w:rsidRPr="00A13A26" w:rsidRDefault="00ED3179" w:rsidP="00ED3179">
      <w:pPr>
        <w:spacing w:after="160" w:line="259" w:lineRule="auto"/>
        <w:ind w:left="720"/>
        <w:contextualSpacing/>
        <w:rPr>
          <w:rFonts w:eastAsiaTheme="minorHAnsi"/>
        </w:rPr>
      </w:pPr>
    </w:p>
    <w:p w:rsidR="00A13A26" w:rsidRPr="00A13A26" w:rsidRDefault="00562536" w:rsidP="00A13A26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lastRenderedPageBreak/>
        <w:t xml:space="preserve">Oppgavefellesskapet </w:t>
      </w:r>
      <w:r w:rsidR="00A13A26" w:rsidRPr="00A13A26">
        <w:rPr>
          <w:rFonts w:eastAsiaTheme="minorHAnsi"/>
        </w:rPr>
        <w:t>eie</w:t>
      </w:r>
      <w:r>
        <w:rPr>
          <w:rFonts w:eastAsiaTheme="minorHAnsi"/>
        </w:rPr>
        <w:t>r</w:t>
      </w:r>
      <w:r w:rsidR="00A13A26" w:rsidRPr="00A13A26">
        <w:rPr>
          <w:rFonts w:eastAsiaTheme="minorHAnsi"/>
        </w:rPr>
        <w:t xml:space="preserve"> og forvalte </w:t>
      </w:r>
      <w:r>
        <w:rPr>
          <w:rFonts w:eastAsiaTheme="minorHAnsi"/>
        </w:rPr>
        <w:t xml:space="preserve">også </w:t>
      </w:r>
      <w:r w:rsidR="00A13A26" w:rsidRPr="00A13A26">
        <w:rPr>
          <w:rFonts w:eastAsiaTheme="minorHAnsi"/>
        </w:rPr>
        <w:t xml:space="preserve">Grenland næringsfond (GNF) </w:t>
      </w:r>
      <w:r>
        <w:rPr>
          <w:rFonts w:eastAsiaTheme="minorHAnsi"/>
        </w:rPr>
        <w:t>Grenland n</w:t>
      </w:r>
      <w:r w:rsidR="00A13A26" w:rsidRPr="00A13A26">
        <w:rPr>
          <w:rFonts w:eastAsiaTheme="minorHAnsi"/>
        </w:rPr>
        <w:t>æringsfondet er eid av fem av deltakerkommunene (Bamble, Kragerø, Porsgrunn, Siljan og Skien kommuner). Administrasjonen av</w:t>
      </w:r>
      <w:r w:rsidR="00ED3179">
        <w:rPr>
          <w:rFonts w:eastAsiaTheme="minorHAnsi"/>
        </w:rPr>
        <w:t xml:space="preserve"> Grenland næringsfond</w:t>
      </w:r>
      <w:r w:rsidR="00A13A26" w:rsidRPr="00A13A26">
        <w:rPr>
          <w:rFonts w:eastAsiaTheme="minorHAnsi"/>
        </w:rPr>
        <w:t xml:space="preserve"> fondet </w:t>
      </w:r>
      <w:r>
        <w:rPr>
          <w:rFonts w:eastAsiaTheme="minorHAnsi"/>
        </w:rPr>
        <w:t>var satt ut Proventia, som</w:t>
      </w:r>
      <w:r w:rsidR="00A13A26" w:rsidRPr="00A13A26">
        <w:rPr>
          <w:rFonts w:eastAsiaTheme="minorHAnsi"/>
        </w:rPr>
        <w:t xml:space="preserve"> ekstern aktør. </w:t>
      </w:r>
    </w:p>
    <w:bookmarkEnd w:id="1"/>
    <w:bookmarkEnd w:id="0"/>
    <w:p w:rsidR="00A13A26" w:rsidRPr="00EF48EA" w:rsidRDefault="00ED3179" w:rsidP="00A13A26">
      <w:pPr>
        <w:rPr>
          <w:b/>
          <w:sz w:val="32"/>
          <w:szCs w:val="32"/>
        </w:rPr>
      </w:pPr>
      <w:r w:rsidRPr="00EF48EA">
        <w:rPr>
          <w:b/>
          <w:sz w:val="32"/>
          <w:szCs w:val="32"/>
        </w:rPr>
        <w:t>4</w:t>
      </w:r>
      <w:r w:rsidR="00A13A26" w:rsidRPr="00EF48EA">
        <w:rPr>
          <w:b/>
          <w:sz w:val="32"/>
          <w:szCs w:val="32"/>
        </w:rPr>
        <w:t xml:space="preserve">. </w:t>
      </w:r>
      <w:r w:rsidRPr="00EF48EA">
        <w:rPr>
          <w:b/>
          <w:sz w:val="32"/>
          <w:szCs w:val="32"/>
        </w:rPr>
        <w:t>Finansiering og bruk av midler til felles næringsfunk</w:t>
      </w:r>
      <w:r w:rsidR="00817F16">
        <w:rPr>
          <w:b/>
          <w:sz w:val="32"/>
          <w:szCs w:val="32"/>
        </w:rPr>
        <w:t>s</w:t>
      </w:r>
      <w:r w:rsidRPr="00EF48EA">
        <w:rPr>
          <w:b/>
          <w:sz w:val="32"/>
          <w:szCs w:val="32"/>
        </w:rPr>
        <w:t>joner</w:t>
      </w:r>
    </w:p>
    <w:p w:rsidR="00EF48EA" w:rsidRDefault="00ED3179" w:rsidP="00ED3179">
      <w:pPr>
        <w:rPr>
          <w:rFonts w:ascii="Times New Roman" w:hAnsi="Times New Roman" w:cs="Times New Roman"/>
        </w:rPr>
      </w:pPr>
      <w:r w:rsidRPr="00886455">
        <w:rPr>
          <w:rFonts w:ascii="Times New Roman" w:hAnsi="Times New Roman" w:cs="Times New Roman"/>
        </w:rPr>
        <w:t>Representantskapsmøtet i Vekst i Grenland 28.5.2021 besluttet å videreføre 7 felles næringsfunksjoner funksjoner, hvorav tre er prosjekter med varighet på to år.</w:t>
      </w:r>
    </w:p>
    <w:p w:rsidR="00ED3179" w:rsidRDefault="00ED3179" w:rsidP="00ED3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Følgende var avsatt til de syv felles næringsfunk</w:t>
      </w:r>
      <w:r w:rsidR="00EF48E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joner for 2022:</w:t>
      </w:r>
    </w:p>
    <w:p w:rsidR="00ED3179" w:rsidRPr="000A4B95" w:rsidRDefault="00ED3179" w:rsidP="00A13A26"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4A1257E5" wp14:editId="3CC2C655">
            <wp:extent cx="5755261" cy="2319655"/>
            <wp:effectExtent l="0" t="0" r="0" b="444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33" cy="2322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A26" w:rsidRDefault="00545E1E" w:rsidP="001E405B">
      <w:pPr>
        <w:rPr>
          <w:noProof/>
          <w:lang w:eastAsia="nb-NO"/>
        </w:rPr>
      </w:pPr>
      <w:r>
        <w:t>Samarbeidsavtalen ga</w:t>
      </w:r>
      <w:r w:rsidR="00ED3179">
        <w:t xml:space="preserve"> følgende bidrag fra eierkommunene for 2022</w:t>
      </w:r>
    </w:p>
    <w:p w:rsidR="00A13A26" w:rsidRDefault="00ED3179" w:rsidP="001E405B"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741703C8" wp14:editId="31F90BD0">
            <wp:extent cx="5324475" cy="2176993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03" cy="2182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5E1E" w:rsidRPr="00A84DC8" w:rsidRDefault="00545E1E" w:rsidP="00545E1E">
      <w:pPr>
        <w:rPr>
          <w:rFonts w:ascii="Times New Roman" w:hAnsi="Times New Roman" w:cs="Times New Roman"/>
          <w:b/>
          <w:sz w:val="48"/>
          <w:szCs w:val="48"/>
        </w:rPr>
      </w:pPr>
    </w:p>
    <w:p w:rsidR="00A84DC8" w:rsidRDefault="00A84DC8" w:rsidP="00D956EB">
      <w:pPr>
        <w:rPr>
          <w:rFonts w:ascii="Times New Roman" w:hAnsi="Times New Roman" w:cs="Times New Roman"/>
          <w:b/>
          <w:sz w:val="32"/>
          <w:szCs w:val="32"/>
        </w:rPr>
      </w:pPr>
    </w:p>
    <w:p w:rsidR="00A84DC8" w:rsidRDefault="00A84DC8" w:rsidP="00D956EB">
      <w:pPr>
        <w:rPr>
          <w:rFonts w:ascii="Times New Roman" w:hAnsi="Times New Roman" w:cs="Times New Roman"/>
          <w:b/>
          <w:sz w:val="32"/>
          <w:szCs w:val="32"/>
        </w:rPr>
      </w:pPr>
    </w:p>
    <w:p w:rsidR="00886455" w:rsidRPr="00EF48EA" w:rsidRDefault="00EF48EA" w:rsidP="00D956EB">
      <w:pPr>
        <w:rPr>
          <w:rFonts w:ascii="Times New Roman" w:hAnsi="Times New Roman" w:cs="Times New Roman"/>
          <w:b/>
          <w:sz w:val="32"/>
          <w:szCs w:val="32"/>
        </w:rPr>
      </w:pPr>
      <w:r w:rsidRPr="00EF48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 </w:t>
      </w:r>
      <w:r w:rsidR="00A84DC8" w:rsidRPr="00A84DC8">
        <w:rPr>
          <w:rFonts w:ascii="Times New Roman" w:hAnsi="Times New Roman" w:cs="Times New Roman"/>
          <w:b/>
          <w:sz w:val="32"/>
          <w:szCs w:val="32"/>
        </w:rPr>
        <w:t>Årsregnskap for Grenland næringsfond 2022</w:t>
      </w:r>
    </w:p>
    <w:p w:rsidR="00EF48EA" w:rsidRDefault="00EF48EA" w:rsidP="00D95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Egenkapital, utlån og aksjer pr. 12.12.2022:</w:t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954"/>
        <w:gridCol w:w="1272"/>
        <w:gridCol w:w="2009"/>
        <w:gridCol w:w="3151"/>
      </w:tblGrid>
      <w:tr w:rsidR="00121289" w:rsidRPr="00121289" w:rsidTr="00121289">
        <w:trPr>
          <w:trHeight w:val="743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hideMark/>
          </w:tcPr>
          <w:p w:rsidR="00121289" w:rsidRPr="00121289" w:rsidRDefault="00EF48EA" w:rsidP="0012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F48EA">
              <w:t xml:space="preserve"> </w:t>
            </w:r>
            <w:r w:rsidR="00121289" w:rsidRPr="0012128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Egenkapitalen overført til Det kommunale oppgavefelleskapet, </w:t>
            </w:r>
            <w:r w:rsidR="00121289" w:rsidRPr="0012128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  <w:t>Grenlandssamarbeidet med følgende midler:</w:t>
            </w:r>
          </w:p>
        </w:tc>
      </w:tr>
      <w:tr w:rsidR="00121289" w:rsidRPr="00121289" w:rsidTr="00121289">
        <w:trPr>
          <w:trHeight w:val="300"/>
        </w:trPr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Investering i aksjer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1 712 013</w:t>
            </w:r>
          </w:p>
        </w:tc>
      </w:tr>
      <w:tr w:rsidR="00121289" w:rsidRPr="00121289" w:rsidTr="00121289">
        <w:trPr>
          <w:trHeight w:val="300"/>
        </w:trPr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Utlån til næringsvirksomhet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4 695 000</w:t>
            </w:r>
          </w:p>
        </w:tc>
      </w:tr>
      <w:tr w:rsidR="00121289" w:rsidRPr="00121289" w:rsidTr="00121289">
        <w:trPr>
          <w:trHeight w:val="300"/>
        </w:trPr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Saldo bankinnskudd pr 22.12.2022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10 085 352</w:t>
            </w:r>
          </w:p>
        </w:tc>
      </w:tr>
      <w:tr w:rsidR="00121289" w:rsidRPr="00121289" w:rsidTr="00121289">
        <w:trPr>
          <w:trHeight w:val="300"/>
        </w:trPr>
        <w:tc>
          <w:tcPr>
            <w:tcW w:w="51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16 492 365</w:t>
            </w:r>
          </w:p>
        </w:tc>
      </w:tr>
      <w:tr w:rsidR="00121289" w:rsidRPr="00121289" w:rsidTr="00121289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21289" w:rsidRPr="00121289" w:rsidTr="00121289">
        <w:trPr>
          <w:trHeight w:val="638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Likvidasjonsutbyttet tilfaller de eierne som har innbetalt kapital til selskapet i samsvar </w:t>
            </w: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med innskuddsandel.</w:t>
            </w:r>
          </w:p>
        </w:tc>
      </w:tr>
      <w:tr w:rsidR="00121289" w:rsidRPr="00121289" w:rsidTr="00121289">
        <w:trPr>
          <w:trHeight w:val="30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Eier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Eierandel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Innskutt kaptial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Fordelt likvidasjonsutbytte</w:t>
            </w:r>
          </w:p>
        </w:tc>
      </w:tr>
      <w:tr w:rsidR="00121289" w:rsidRPr="00121289" w:rsidTr="00121289">
        <w:trPr>
          <w:trHeight w:val="300"/>
        </w:trPr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Skien kommune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44 %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4 750 000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4 017 371</w:t>
            </w:r>
          </w:p>
        </w:tc>
      </w:tr>
      <w:tr w:rsidR="00121289" w:rsidRPr="00121289" w:rsidTr="00121289">
        <w:trPr>
          <w:trHeight w:val="300"/>
        </w:trPr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Porsgrunn kommune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30 %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4 750 000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4 017 371</w:t>
            </w:r>
          </w:p>
        </w:tc>
      </w:tr>
      <w:tr w:rsidR="00121289" w:rsidRPr="00121289" w:rsidTr="00121289">
        <w:trPr>
          <w:trHeight w:val="300"/>
        </w:trPr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Bamble kommune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12 %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4 750 000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4 017 371</w:t>
            </w:r>
          </w:p>
        </w:tc>
      </w:tr>
      <w:tr w:rsidR="00121289" w:rsidRPr="00121289" w:rsidTr="00121289">
        <w:trPr>
          <w:trHeight w:val="300"/>
        </w:trPr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Siljan kommune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2 %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4 750 000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4 017 371</w:t>
            </w:r>
          </w:p>
        </w:tc>
      </w:tr>
      <w:tr w:rsidR="00121289" w:rsidRPr="00121289" w:rsidTr="00121289">
        <w:trPr>
          <w:trHeight w:val="300"/>
        </w:trPr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Kragerø kommune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9 %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500 000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422 882</w:t>
            </w:r>
          </w:p>
        </w:tc>
      </w:tr>
      <w:tr w:rsidR="00121289" w:rsidRPr="00121289" w:rsidTr="00121289">
        <w:trPr>
          <w:trHeight w:val="300"/>
        </w:trPr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Drangedal kommune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3 %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0</w:t>
            </w:r>
          </w:p>
        </w:tc>
      </w:tr>
      <w:tr w:rsidR="00121289" w:rsidRPr="00121289" w:rsidTr="00121289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5E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100 %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19 500 000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21289" w:rsidRPr="00121289" w:rsidRDefault="00121289" w:rsidP="00121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21289">
              <w:rPr>
                <w:rFonts w:ascii="Calibri" w:eastAsia="Times New Roman" w:hAnsi="Calibri" w:cs="Times New Roman"/>
                <w:color w:val="000000"/>
                <w:lang w:eastAsia="nb-NO"/>
              </w:rPr>
              <w:t>kr 16 492 365</w:t>
            </w:r>
          </w:p>
        </w:tc>
      </w:tr>
    </w:tbl>
    <w:p w:rsidR="00C325E9" w:rsidRDefault="00C325E9" w:rsidP="00C325E9"/>
    <w:p w:rsidR="00C325E9" w:rsidRPr="00C325E9" w:rsidRDefault="00C325E9" w:rsidP="00C325E9">
      <w:pPr>
        <w:rPr>
          <w:b/>
        </w:rPr>
      </w:pPr>
      <w:r w:rsidRPr="00C325E9">
        <w:rPr>
          <w:b/>
        </w:rPr>
        <w:t>Oversikt over aksjer og andeler i Oppgavefellesskapet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0"/>
        <w:gridCol w:w="392"/>
        <w:gridCol w:w="1113"/>
        <w:gridCol w:w="1020"/>
      </w:tblGrid>
      <w:tr w:rsidR="00C325E9" w:rsidRPr="00C325E9" w:rsidTr="0020374C">
        <w:trPr>
          <w:trHeight w:val="300"/>
        </w:trPr>
        <w:tc>
          <w:tcPr>
            <w:tcW w:w="436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</w:p>
        </w:tc>
        <w:tc>
          <w:tcPr>
            <w:tcW w:w="28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IB</w:t>
            </w:r>
          </w:p>
        </w:tc>
        <w:tc>
          <w:tcPr>
            <w:tcW w:w="106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Bevegelse</w:t>
            </w:r>
          </w:p>
        </w:tc>
        <w:tc>
          <w:tcPr>
            <w:tcW w:w="102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UB</w:t>
            </w:r>
          </w:p>
        </w:tc>
      </w:tr>
      <w:tr w:rsidR="00C325E9" w:rsidRPr="00C325E9" w:rsidTr="0020374C">
        <w:trPr>
          <w:trHeight w:val="300"/>
        </w:trPr>
        <w:tc>
          <w:tcPr>
            <w:tcW w:w="436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Art/Balanse: 221200000 Proventia AS</w:t>
            </w:r>
          </w:p>
        </w:tc>
        <w:tc>
          <w:tcPr>
            <w:tcW w:w="28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0</w:t>
            </w:r>
          </w:p>
        </w:tc>
        <w:tc>
          <w:tcPr>
            <w:tcW w:w="106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750000</w:t>
            </w:r>
          </w:p>
        </w:tc>
        <w:tc>
          <w:tcPr>
            <w:tcW w:w="102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750000</w:t>
            </w:r>
          </w:p>
        </w:tc>
      </w:tr>
      <w:tr w:rsidR="00C325E9" w:rsidRPr="00C325E9" w:rsidTr="0020374C">
        <w:trPr>
          <w:trHeight w:val="300"/>
        </w:trPr>
        <w:tc>
          <w:tcPr>
            <w:tcW w:w="436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Art/Balanse: 221200010 Kompetansesenter Miljø og helse</w:t>
            </w:r>
          </w:p>
        </w:tc>
        <w:tc>
          <w:tcPr>
            <w:tcW w:w="28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0</w:t>
            </w:r>
          </w:p>
        </w:tc>
        <w:tc>
          <w:tcPr>
            <w:tcW w:w="106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50000</w:t>
            </w:r>
          </w:p>
        </w:tc>
        <w:tc>
          <w:tcPr>
            <w:tcW w:w="102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50000</w:t>
            </w:r>
          </w:p>
        </w:tc>
      </w:tr>
      <w:tr w:rsidR="00C325E9" w:rsidRPr="00C325E9" w:rsidTr="0020374C">
        <w:trPr>
          <w:trHeight w:val="300"/>
        </w:trPr>
        <w:tc>
          <w:tcPr>
            <w:tcW w:w="436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Art/Balanse: 221200020 Sustaintech AS</w:t>
            </w:r>
          </w:p>
        </w:tc>
        <w:tc>
          <w:tcPr>
            <w:tcW w:w="28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0</w:t>
            </w:r>
          </w:p>
        </w:tc>
        <w:tc>
          <w:tcPr>
            <w:tcW w:w="106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799156</w:t>
            </w:r>
          </w:p>
        </w:tc>
        <w:tc>
          <w:tcPr>
            <w:tcW w:w="102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799156</w:t>
            </w:r>
          </w:p>
        </w:tc>
      </w:tr>
      <w:tr w:rsidR="00C325E9" w:rsidRPr="00C325E9" w:rsidTr="0020374C">
        <w:trPr>
          <w:trHeight w:val="300"/>
        </w:trPr>
        <w:tc>
          <w:tcPr>
            <w:tcW w:w="436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T O T A L T</w:t>
            </w:r>
          </w:p>
        </w:tc>
        <w:tc>
          <w:tcPr>
            <w:tcW w:w="28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0</w:t>
            </w:r>
          </w:p>
        </w:tc>
        <w:tc>
          <w:tcPr>
            <w:tcW w:w="106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</w:p>
        </w:tc>
        <w:tc>
          <w:tcPr>
            <w:tcW w:w="1020" w:type="dxa"/>
            <w:noWrap/>
            <w:hideMark/>
          </w:tcPr>
          <w:p w:rsidR="00C325E9" w:rsidRPr="00C325E9" w:rsidRDefault="00C325E9" w:rsidP="00C325E9">
            <w:pPr>
              <w:spacing w:after="200" w:line="276" w:lineRule="auto"/>
            </w:pPr>
            <w:r w:rsidRPr="00C325E9">
              <w:t>1599156</w:t>
            </w:r>
          </w:p>
        </w:tc>
      </w:tr>
    </w:tbl>
    <w:p w:rsidR="00C325E9" w:rsidRDefault="00C325E9" w:rsidP="00C325E9">
      <w:r w:rsidRPr="00C325E9">
        <w:t>Det var ingen aktivitet i Grenland næringsfond etter overdragelse til oppgavefellesskapet.</w:t>
      </w:r>
    </w:p>
    <w:p w:rsidR="00545E1E" w:rsidRDefault="00545E1E" w:rsidP="00D956EB">
      <w:pPr>
        <w:rPr>
          <w:rFonts w:ascii="Times New Roman" w:hAnsi="Times New Roman" w:cs="Times New Roman"/>
          <w:b/>
          <w:sz w:val="32"/>
          <w:szCs w:val="32"/>
        </w:rPr>
      </w:pPr>
    </w:p>
    <w:p w:rsidR="00545E1E" w:rsidRDefault="00545E1E" w:rsidP="00D956EB">
      <w:pPr>
        <w:rPr>
          <w:rFonts w:ascii="Times New Roman" w:hAnsi="Times New Roman" w:cs="Times New Roman"/>
          <w:b/>
          <w:sz w:val="32"/>
          <w:szCs w:val="32"/>
        </w:rPr>
      </w:pPr>
    </w:p>
    <w:p w:rsidR="00545E1E" w:rsidRDefault="00545E1E" w:rsidP="00D956EB">
      <w:pPr>
        <w:rPr>
          <w:rFonts w:ascii="Times New Roman" w:hAnsi="Times New Roman" w:cs="Times New Roman"/>
          <w:b/>
          <w:sz w:val="32"/>
          <w:szCs w:val="32"/>
        </w:rPr>
      </w:pPr>
    </w:p>
    <w:p w:rsidR="00365D26" w:rsidRDefault="00C325E9" w:rsidP="00D956EB">
      <w:pPr>
        <w:rPr>
          <w:rFonts w:ascii="Times New Roman" w:hAnsi="Times New Roman" w:cs="Times New Roman"/>
          <w:b/>
          <w:sz w:val="32"/>
          <w:szCs w:val="32"/>
        </w:rPr>
      </w:pPr>
      <w:r w:rsidRPr="00C325E9">
        <w:rPr>
          <w:rFonts w:ascii="Times New Roman" w:hAnsi="Times New Roman" w:cs="Times New Roman"/>
          <w:b/>
          <w:sz w:val="32"/>
          <w:szCs w:val="32"/>
        </w:rPr>
        <w:lastRenderedPageBreak/>
        <w:t>6. Årsregnskap for Oppgavefellesskapet</w:t>
      </w:r>
      <w:r>
        <w:rPr>
          <w:rFonts w:ascii="Times New Roman" w:hAnsi="Times New Roman" w:cs="Times New Roman"/>
          <w:b/>
          <w:sz w:val="32"/>
          <w:szCs w:val="32"/>
        </w:rPr>
        <w:t xml:space="preserve"> 2022</w:t>
      </w:r>
    </w:p>
    <w:p w:rsidR="00545E1E" w:rsidRDefault="00545E1E" w:rsidP="00D956EB">
      <w:bookmarkStart w:id="2" w:name="_GoBack"/>
      <w:bookmarkEnd w:id="2"/>
      <w:r w:rsidRPr="00545E1E">
        <w:drawing>
          <wp:inline distT="0" distB="0" distL="0" distR="0">
            <wp:extent cx="5760720" cy="7312369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DC8" w:rsidRDefault="00A84DC8" w:rsidP="00D956EB">
      <w:r w:rsidRPr="00A84DC8">
        <w:lastRenderedPageBreak/>
        <w:drawing>
          <wp:inline distT="0" distB="0" distL="0" distR="0">
            <wp:extent cx="5760720" cy="8302214"/>
            <wp:effectExtent l="0" t="0" r="0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DC8" w:rsidRDefault="00A84DC8" w:rsidP="00D956EB">
      <w:r w:rsidRPr="00A84DC8">
        <w:lastRenderedPageBreak/>
        <w:drawing>
          <wp:inline distT="0" distB="0" distL="0" distR="0">
            <wp:extent cx="5760720" cy="8204121"/>
            <wp:effectExtent l="0" t="0" r="0" b="698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DC8" w:rsidRDefault="00A84DC8" w:rsidP="00D956EB">
      <w:r w:rsidRPr="00A84DC8">
        <w:lastRenderedPageBreak/>
        <w:drawing>
          <wp:inline distT="0" distB="0" distL="0" distR="0">
            <wp:extent cx="5760353" cy="825817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980" cy="827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55" w:rsidRPr="00886455" w:rsidRDefault="00A84DC8" w:rsidP="00886455">
      <w:r w:rsidRPr="00A84DC8">
        <w:lastRenderedPageBreak/>
        <w:drawing>
          <wp:inline distT="0" distB="0" distL="0" distR="0">
            <wp:extent cx="5760683" cy="8277225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289" cy="829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455" w:rsidRPr="00886455" w:rsidSect="004801F1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A2" w:rsidRDefault="00A669A2" w:rsidP="00D956EB">
      <w:pPr>
        <w:spacing w:after="0" w:line="240" w:lineRule="auto"/>
      </w:pPr>
      <w:r>
        <w:separator/>
      </w:r>
    </w:p>
  </w:endnote>
  <w:endnote w:type="continuationSeparator" w:id="0">
    <w:p w:rsidR="00A669A2" w:rsidRDefault="00A669A2" w:rsidP="00D9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007486"/>
      <w:docPartObj>
        <w:docPartGallery w:val="Page Numbers (Bottom of Page)"/>
        <w:docPartUnique/>
      </w:docPartObj>
    </w:sdtPr>
    <w:sdtEndPr/>
    <w:sdtContent>
      <w:p w:rsidR="003F5CE6" w:rsidRDefault="003F5CE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A2F">
          <w:rPr>
            <w:noProof/>
          </w:rPr>
          <w:t>10</w:t>
        </w:r>
        <w:r>
          <w:fldChar w:fldCharType="end"/>
        </w:r>
      </w:p>
    </w:sdtContent>
  </w:sdt>
  <w:p w:rsidR="003F5CE6" w:rsidRDefault="003F5CE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A2" w:rsidRDefault="00A669A2" w:rsidP="00D956EB">
      <w:pPr>
        <w:spacing w:after="0" w:line="240" w:lineRule="auto"/>
      </w:pPr>
      <w:r>
        <w:separator/>
      </w:r>
    </w:p>
  </w:footnote>
  <w:footnote w:type="continuationSeparator" w:id="0">
    <w:p w:rsidR="00A669A2" w:rsidRDefault="00A669A2" w:rsidP="00D9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E6" w:rsidRDefault="003F5C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ED1BAFD" wp14:editId="7EFF67BA">
          <wp:simplePos x="0" y="0"/>
          <wp:positionH relativeFrom="page">
            <wp:align>right</wp:align>
          </wp:positionH>
          <wp:positionV relativeFrom="paragraph">
            <wp:posOffset>-450654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CE6" w:rsidRDefault="003F5CE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11D"/>
    <w:multiLevelType w:val="hybridMultilevel"/>
    <w:tmpl w:val="04D25AE2"/>
    <w:lvl w:ilvl="0" w:tplc="605285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491"/>
    <w:multiLevelType w:val="hybridMultilevel"/>
    <w:tmpl w:val="9160A7F2"/>
    <w:lvl w:ilvl="0" w:tplc="89CA6C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5B4F"/>
    <w:multiLevelType w:val="hybridMultilevel"/>
    <w:tmpl w:val="4BA69188"/>
    <w:lvl w:ilvl="0" w:tplc="3FF273E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6289E"/>
    <w:multiLevelType w:val="hybridMultilevel"/>
    <w:tmpl w:val="2B8874B6"/>
    <w:lvl w:ilvl="0" w:tplc="002AC1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70C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46F4E"/>
    <w:multiLevelType w:val="multilevel"/>
    <w:tmpl w:val="A926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7330001"/>
    <w:multiLevelType w:val="hybridMultilevel"/>
    <w:tmpl w:val="1A98888C"/>
    <w:lvl w:ilvl="0" w:tplc="96E08C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51C8"/>
    <w:multiLevelType w:val="hybridMultilevel"/>
    <w:tmpl w:val="80085B68"/>
    <w:lvl w:ilvl="0" w:tplc="A4A6EE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E0D"/>
    <w:multiLevelType w:val="hybridMultilevel"/>
    <w:tmpl w:val="DCAAE2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B3B2B"/>
    <w:multiLevelType w:val="hybridMultilevel"/>
    <w:tmpl w:val="5274BCC4"/>
    <w:lvl w:ilvl="0" w:tplc="42A8B86E">
      <w:start w:val="1"/>
      <w:numFmt w:val="decimal"/>
      <w:lvlText w:val="%1."/>
      <w:lvlJc w:val="left"/>
      <w:pPr>
        <w:ind w:left="720" w:hanging="360"/>
      </w:pPr>
    </w:lvl>
    <w:lvl w:ilvl="1" w:tplc="D1821CDC">
      <w:start w:val="1"/>
      <w:numFmt w:val="lowerLetter"/>
      <w:lvlText w:val="%2."/>
      <w:lvlJc w:val="left"/>
      <w:pPr>
        <w:ind w:left="1440" w:hanging="360"/>
      </w:pPr>
    </w:lvl>
    <w:lvl w:ilvl="2" w:tplc="70365F08">
      <w:start w:val="1"/>
      <w:numFmt w:val="lowerRoman"/>
      <w:lvlText w:val="%3."/>
      <w:lvlJc w:val="right"/>
      <w:pPr>
        <w:ind w:left="2160" w:hanging="180"/>
      </w:pPr>
    </w:lvl>
    <w:lvl w:ilvl="3" w:tplc="402A0256">
      <w:start w:val="1"/>
      <w:numFmt w:val="decimal"/>
      <w:lvlText w:val="%4."/>
      <w:lvlJc w:val="left"/>
      <w:pPr>
        <w:ind w:left="2880" w:hanging="360"/>
      </w:pPr>
    </w:lvl>
    <w:lvl w:ilvl="4" w:tplc="1E7E3322">
      <w:start w:val="1"/>
      <w:numFmt w:val="lowerLetter"/>
      <w:lvlText w:val="%5."/>
      <w:lvlJc w:val="left"/>
      <w:pPr>
        <w:ind w:left="3600" w:hanging="360"/>
      </w:pPr>
    </w:lvl>
    <w:lvl w:ilvl="5" w:tplc="2738DF02">
      <w:start w:val="1"/>
      <w:numFmt w:val="lowerRoman"/>
      <w:lvlText w:val="%6."/>
      <w:lvlJc w:val="right"/>
      <w:pPr>
        <w:ind w:left="4320" w:hanging="180"/>
      </w:pPr>
    </w:lvl>
    <w:lvl w:ilvl="6" w:tplc="1278DCAA">
      <w:start w:val="1"/>
      <w:numFmt w:val="decimal"/>
      <w:lvlText w:val="%7."/>
      <w:lvlJc w:val="left"/>
      <w:pPr>
        <w:ind w:left="5040" w:hanging="360"/>
      </w:pPr>
    </w:lvl>
    <w:lvl w:ilvl="7" w:tplc="273467AC">
      <w:start w:val="1"/>
      <w:numFmt w:val="lowerLetter"/>
      <w:lvlText w:val="%8."/>
      <w:lvlJc w:val="left"/>
      <w:pPr>
        <w:ind w:left="5760" w:hanging="360"/>
      </w:pPr>
    </w:lvl>
    <w:lvl w:ilvl="8" w:tplc="B7A019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D12FB"/>
    <w:multiLevelType w:val="hybridMultilevel"/>
    <w:tmpl w:val="76BEF8C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2B39"/>
    <w:multiLevelType w:val="hybridMultilevel"/>
    <w:tmpl w:val="DD70A680"/>
    <w:lvl w:ilvl="0" w:tplc="0414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D043A"/>
    <w:multiLevelType w:val="hybridMultilevel"/>
    <w:tmpl w:val="99D06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F0EC8"/>
    <w:multiLevelType w:val="hybridMultilevel"/>
    <w:tmpl w:val="8D4ABDFC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326D0"/>
    <w:multiLevelType w:val="hybridMultilevel"/>
    <w:tmpl w:val="71DEAB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B406F5"/>
    <w:multiLevelType w:val="hybridMultilevel"/>
    <w:tmpl w:val="3BA80B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23E7"/>
    <w:multiLevelType w:val="hybridMultilevel"/>
    <w:tmpl w:val="76CE1DAA"/>
    <w:lvl w:ilvl="0" w:tplc="1A22D63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0" w:hanging="360"/>
      </w:pPr>
    </w:lvl>
    <w:lvl w:ilvl="2" w:tplc="0414001B" w:tentative="1">
      <w:start w:val="1"/>
      <w:numFmt w:val="lowerRoman"/>
      <w:lvlText w:val="%3."/>
      <w:lvlJc w:val="right"/>
      <w:pPr>
        <w:ind w:left="1870" w:hanging="180"/>
      </w:pPr>
    </w:lvl>
    <w:lvl w:ilvl="3" w:tplc="0414000F" w:tentative="1">
      <w:start w:val="1"/>
      <w:numFmt w:val="decimal"/>
      <w:lvlText w:val="%4."/>
      <w:lvlJc w:val="left"/>
      <w:pPr>
        <w:ind w:left="2590" w:hanging="360"/>
      </w:pPr>
    </w:lvl>
    <w:lvl w:ilvl="4" w:tplc="04140019" w:tentative="1">
      <w:start w:val="1"/>
      <w:numFmt w:val="lowerLetter"/>
      <w:lvlText w:val="%5."/>
      <w:lvlJc w:val="left"/>
      <w:pPr>
        <w:ind w:left="3310" w:hanging="360"/>
      </w:pPr>
    </w:lvl>
    <w:lvl w:ilvl="5" w:tplc="0414001B" w:tentative="1">
      <w:start w:val="1"/>
      <w:numFmt w:val="lowerRoman"/>
      <w:lvlText w:val="%6."/>
      <w:lvlJc w:val="right"/>
      <w:pPr>
        <w:ind w:left="4030" w:hanging="180"/>
      </w:pPr>
    </w:lvl>
    <w:lvl w:ilvl="6" w:tplc="0414000F" w:tentative="1">
      <w:start w:val="1"/>
      <w:numFmt w:val="decimal"/>
      <w:lvlText w:val="%7."/>
      <w:lvlJc w:val="left"/>
      <w:pPr>
        <w:ind w:left="4750" w:hanging="360"/>
      </w:pPr>
    </w:lvl>
    <w:lvl w:ilvl="7" w:tplc="04140019" w:tentative="1">
      <w:start w:val="1"/>
      <w:numFmt w:val="lowerLetter"/>
      <w:lvlText w:val="%8."/>
      <w:lvlJc w:val="left"/>
      <w:pPr>
        <w:ind w:left="5470" w:hanging="360"/>
      </w:pPr>
    </w:lvl>
    <w:lvl w:ilvl="8" w:tplc="0414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5D06099C"/>
    <w:multiLevelType w:val="hybridMultilevel"/>
    <w:tmpl w:val="539287E4"/>
    <w:lvl w:ilvl="0" w:tplc="19867E7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5EFE0493"/>
    <w:multiLevelType w:val="hybridMultilevel"/>
    <w:tmpl w:val="32CAD3D2"/>
    <w:lvl w:ilvl="0" w:tplc="26806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A3266"/>
    <w:multiLevelType w:val="hybridMultilevel"/>
    <w:tmpl w:val="B50AE038"/>
    <w:lvl w:ilvl="0" w:tplc="0722166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A7982"/>
    <w:multiLevelType w:val="hybridMultilevel"/>
    <w:tmpl w:val="A0FA14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EA4862"/>
    <w:multiLevelType w:val="hybridMultilevel"/>
    <w:tmpl w:val="6C68419A"/>
    <w:lvl w:ilvl="0" w:tplc="936C1B5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D0A90"/>
    <w:multiLevelType w:val="hybridMultilevel"/>
    <w:tmpl w:val="F0743274"/>
    <w:lvl w:ilvl="0" w:tplc="0158E8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1"/>
  </w:num>
  <w:num w:numId="9">
    <w:abstractNumId w:val="6"/>
  </w:num>
  <w:num w:numId="10">
    <w:abstractNumId w:val="19"/>
  </w:num>
  <w:num w:numId="11">
    <w:abstractNumId w:val="15"/>
  </w:num>
  <w:num w:numId="12">
    <w:abstractNumId w:val="7"/>
  </w:num>
  <w:num w:numId="13">
    <w:abstractNumId w:val="2"/>
  </w:num>
  <w:num w:numId="14">
    <w:abstractNumId w:val="18"/>
  </w:num>
  <w:num w:numId="15">
    <w:abstractNumId w:val="13"/>
  </w:num>
  <w:num w:numId="16">
    <w:abstractNumId w:val="5"/>
  </w:num>
  <w:num w:numId="17">
    <w:abstractNumId w:val="1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3"/>
  </w:num>
  <w:num w:numId="21">
    <w:abstractNumId w:val="14"/>
  </w:num>
  <w:num w:numId="22">
    <w:abstractNumId w:val="3"/>
  </w:num>
  <w:num w:numId="23">
    <w:abstractNumId w:val="1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B3"/>
    <w:rsid w:val="000237FA"/>
    <w:rsid w:val="000301CB"/>
    <w:rsid w:val="00043B5D"/>
    <w:rsid w:val="0007252D"/>
    <w:rsid w:val="000914F5"/>
    <w:rsid w:val="00095306"/>
    <w:rsid w:val="000A012D"/>
    <w:rsid w:val="000A4B95"/>
    <w:rsid w:val="000C2AF6"/>
    <w:rsid w:val="000D2176"/>
    <w:rsid w:val="000D4263"/>
    <w:rsid w:val="000E32AA"/>
    <w:rsid w:val="000E48A7"/>
    <w:rsid w:val="00106F39"/>
    <w:rsid w:val="00121289"/>
    <w:rsid w:val="00137AA5"/>
    <w:rsid w:val="00150B27"/>
    <w:rsid w:val="00196471"/>
    <w:rsid w:val="001A7B16"/>
    <w:rsid w:val="001A7E54"/>
    <w:rsid w:val="001C644E"/>
    <w:rsid w:val="001E405B"/>
    <w:rsid w:val="00224971"/>
    <w:rsid w:val="002305B3"/>
    <w:rsid w:val="00234100"/>
    <w:rsid w:val="00246520"/>
    <w:rsid w:val="00247DA6"/>
    <w:rsid w:val="002508B1"/>
    <w:rsid w:val="002623A9"/>
    <w:rsid w:val="00287970"/>
    <w:rsid w:val="002B58B2"/>
    <w:rsid w:val="002C1D25"/>
    <w:rsid w:val="002F72BE"/>
    <w:rsid w:val="00351041"/>
    <w:rsid w:val="00365D26"/>
    <w:rsid w:val="00373046"/>
    <w:rsid w:val="0038537E"/>
    <w:rsid w:val="00396768"/>
    <w:rsid w:val="003B13F9"/>
    <w:rsid w:val="003C5FD8"/>
    <w:rsid w:val="003D07F8"/>
    <w:rsid w:val="003F2908"/>
    <w:rsid w:val="003F5CE6"/>
    <w:rsid w:val="00406C48"/>
    <w:rsid w:val="00412BC5"/>
    <w:rsid w:val="00423B4B"/>
    <w:rsid w:val="00451BA3"/>
    <w:rsid w:val="004530AD"/>
    <w:rsid w:val="00475A11"/>
    <w:rsid w:val="004801F1"/>
    <w:rsid w:val="00482A1B"/>
    <w:rsid w:val="00487474"/>
    <w:rsid w:val="004A1C62"/>
    <w:rsid w:val="004C113F"/>
    <w:rsid w:val="004D349F"/>
    <w:rsid w:val="004D3F8B"/>
    <w:rsid w:val="004E328F"/>
    <w:rsid w:val="004E6831"/>
    <w:rsid w:val="004F1D62"/>
    <w:rsid w:val="004F4029"/>
    <w:rsid w:val="00503D30"/>
    <w:rsid w:val="005217CE"/>
    <w:rsid w:val="00523A2F"/>
    <w:rsid w:val="00545E1E"/>
    <w:rsid w:val="00546E7E"/>
    <w:rsid w:val="00547EE1"/>
    <w:rsid w:val="00562536"/>
    <w:rsid w:val="00563BF6"/>
    <w:rsid w:val="0056452C"/>
    <w:rsid w:val="00573E8A"/>
    <w:rsid w:val="005A678C"/>
    <w:rsid w:val="005B0766"/>
    <w:rsid w:val="005B4265"/>
    <w:rsid w:val="005E7289"/>
    <w:rsid w:val="006046DB"/>
    <w:rsid w:val="006178CE"/>
    <w:rsid w:val="0065732D"/>
    <w:rsid w:val="00696286"/>
    <w:rsid w:val="006A56B6"/>
    <w:rsid w:val="006C6A74"/>
    <w:rsid w:val="006D1000"/>
    <w:rsid w:val="006D5F1E"/>
    <w:rsid w:val="006F7232"/>
    <w:rsid w:val="006F76B2"/>
    <w:rsid w:val="0070445E"/>
    <w:rsid w:val="00731EAC"/>
    <w:rsid w:val="00740A5F"/>
    <w:rsid w:val="0074547F"/>
    <w:rsid w:val="007654D0"/>
    <w:rsid w:val="00773F62"/>
    <w:rsid w:val="007A22AC"/>
    <w:rsid w:val="007C3A81"/>
    <w:rsid w:val="007D6FE6"/>
    <w:rsid w:val="007E5A74"/>
    <w:rsid w:val="00802C4D"/>
    <w:rsid w:val="00817F16"/>
    <w:rsid w:val="00844B27"/>
    <w:rsid w:val="00853BAC"/>
    <w:rsid w:val="00880491"/>
    <w:rsid w:val="00886455"/>
    <w:rsid w:val="008C5010"/>
    <w:rsid w:val="008E036E"/>
    <w:rsid w:val="008E3678"/>
    <w:rsid w:val="00982A14"/>
    <w:rsid w:val="0098552B"/>
    <w:rsid w:val="009A47AF"/>
    <w:rsid w:val="009C63A0"/>
    <w:rsid w:val="009D2C8A"/>
    <w:rsid w:val="009E29AF"/>
    <w:rsid w:val="009E60F4"/>
    <w:rsid w:val="009F2143"/>
    <w:rsid w:val="009F7152"/>
    <w:rsid w:val="00A10A2A"/>
    <w:rsid w:val="00A12390"/>
    <w:rsid w:val="00A13A26"/>
    <w:rsid w:val="00A4761E"/>
    <w:rsid w:val="00A56759"/>
    <w:rsid w:val="00A57B20"/>
    <w:rsid w:val="00A669A2"/>
    <w:rsid w:val="00A71719"/>
    <w:rsid w:val="00A72887"/>
    <w:rsid w:val="00A742EC"/>
    <w:rsid w:val="00A81EC8"/>
    <w:rsid w:val="00A84DC8"/>
    <w:rsid w:val="00A87D45"/>
    <w:rsid w:val="00AA4A85"/>
    <w:rsid w:val="00AA515E"/>
    <w:rsid w:val="00AB1DB9"/>
    <w:rsid w:val="00AC0AF0"/>
    <w:rsid w:val="00AC0E8B"/>
    <w:rsid w:val="00AC0F2B"/>
    <w:rsid w:val="00AC465E"/>
    <w:rsid w:val="00AD6AD0"/>
    <w:rsid w:val="00AE2CB0"/>
    <w:rsid w:val="00AE4BF0"/>
    <w:rsid w:val="00AE6604"/>
    <w:rsid w:val="00B17F57"/>
    <w:rsid w:val="00B200A5"/>
    <w:rsid w:val="00B2058D"/>
    <w:rsid w:val="00B40945"/>
    <w:rsid w:val="00B43BEF"/>
    <w:rsid w:val="00B6228A"/>
    <w:rsid w:val="00BD77DB"/>
    <w:rsid w:val="00BE76AB"/>
    <w:rsid w:val="00BF0374"/>
    <w:rsid w:val="00C04897"/>
    <w:rsid w:val="00C116D4"/>
    <w:rsid w:val="00C325E9"/>
    <w:rsid w:val="00C471AB"/>
    <w:rsid w:val="00C4787B"/>
    <w:rsid w:val="00C52836"/>
    <w:rsid w:val="00C646EB"/>
    <w:rsid w:val="00C862CE"/>
    <w:rsid w:val="00C946F7"/>
    <w:rsid w:val="00C9674E"/>
    <w:rsid w:val="00CA073D"/>
    <w:rsid w:val="00CC1DEB"/>
    <w:rsid w:val="00D328E3"/>
    <w:rsid w:val="00D55F1E"/>
    <w:rsid w:val="00D57D45"/>
    <w:rsid w:val="00D67A25"/>
    <w:rsid w:val="00D941E1"/>
    <w:rsid w:val="00D956EB"/>
    <w:rsid w:val="00D976CF"/>
    <w:rsid w:val="00DB3F5D"/>
    <w:rsid w:val="00DB6473"/>
    <w:rsid w:val="00DC22B3"/>
    <w:rsid w:val="00DD296E"/>
    <w:rsid w:val="00DE5255"/>
    <w:rsid w:val="00E20172"/>
    <w:rsid w:val="00E42D09"/>
    <w:rsid w:val="00E61560"/>
    <w:rsid w:val="00E84D15"/>
    <w:rsid w:val="00E96D5A"/>
    <w:rsid w:val="00EB21E8"/>
    <w:rsid w:val="00ED3179"/>
    <w:rsid w:val="00EE05F4"/>
    <w:rsid w:val="00EE4253"/>
    <w:rsid w:val="00EF2C0B"/>
    <w:rsid w:val="00EF48EA"/>
    <w:rsid w:val="00F03983"/>
    <w:rsid w:val="00F13C12"/>
    <w:rsid w:val="00F20C78"/>
    <w:rsid w:val="00F33F0E"/>
    <w:rsid w:val="00F420BA"/>
    <w:rsid w:val="00F42E03"/>
    <w:rsid w:val="00F55453"/>
    <w:rsid w:val="00F561DD"/>
    <w:rsid w:val="00FD6427"/>
    <w:rsid w:val="00FE4035"/>
    <w:rsid w:val="00FE66A8"/>
    <w:rsid w:val="00FF125E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FA118"/>
  <w15:chartTrackingRefBased/>
  <w15:docId w15:val="{B5B024EA-3BAD-4B66-99B8-0F9A657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95"/>
  </w:style>
  <w:style w:type="paragraph" w:styleId="Overskrift1">
    <w:name w:val="heading 1"/>
    <w:basedOn w:val="Normal"/>
    <w:next w:val="Normal"/>
    <w:link w:val="Overskrift1Tegn"/>
    <w:uiPriority w:val="9"/>
    <w:qFormat/>
    <w:rsid w:val="000A4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4B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A4B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4B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4B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4B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4B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4B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4B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0A4B95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2305B3"/>
  </w:style>
  <w:style w:type="character" w:customStyle="1" w:styleId="Overskrift1Tegn">
    <w:name w:val="Overskrift 1 Tegn"/>
    <w:basedOn w:val="Standardskriftforavsnitt"/>
    <w:link w:val="Overskrift1"/>
    <w:uiPriority w:val="9"/>
    <w:rsid w:val="000A4B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A4B95"/>
    <w:pPr>
      <w:outlineLvl w:val="9"/>
    </w:pPr>
  </w:style>
  <w:style w:type="table" w:styleId="Tabellrutenett">
    <w:name w:val="Table Grid"/>
    <w:basedOn w:val="Vanligtabell"/>
    <w:uiPriority w:val="39"/>
    <w:rsid w:val="0023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305B3"/>
    <w:rPr>
      <w:color w:val="0563C1" w:themeColor="hyperlink"/>
      <w:u w:val="single"/>
    </w:rPr>
  </w:style>
  <w:style w:type="paragraph" w:styleId="Fotnotetekst">
    <w:name w:val="footnote text"/>
    <w:basedOn w:val="Normal"/>
    <w:link w:val="FotnotetekstTegn"/>
    <w:semiHidden/>
    <w:rsid w:val="00D9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D956E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rsid w:val="00D956EB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A4B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A4B9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INNH1">
    <w:name w:val="toc 1"/>
    <w:basedOn w:val="Normal"/>
    <w:next w:val="Normal"/>
    <w:autoRedefine/>
    <w:uiPriority w:val="39"/>
    <w:unhideWhenUsed/>
    <w:rsid w:val="00B43BEF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B43BE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B43BEF"/>
    <w:pPr>
      <w:spacing w:after="100"/>
      <w:ind w:left="440"/>
    </w:pPr>
  </w:style>
  <w:style w:type="paragraph" w:styleId="Topptekst">
    <w:name w:val="header"/>
    <w:basedOn w:val="Normal"/>
    <w:link w:val="TopptekstTegn"/>
    <w:uiPriority w:val="99"/>
    <w:unhideWhenUsed/>
    <w:rsid w:val="00B4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BEF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B4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BEF"/>
    <w:rPr>
      <w:rFonts w:ascii="Arial" w:hAnsi="Arial"/>
    </w:rPr>
  </w:style>
  <w:style w:type="paragraph" w:styleId="Bildetekst">
    <w:name w:val="caption"/>
    <w:basedOn w:val="Normal"/>
    <w:next w:val="Normal"/>
    <w:uiPriority w:val="35"/>
    <w:unhideWhenUsed/>
    <w:qFormat/>
    <w:rsid w:val="000A4B95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Rutenettabell1lys-uthevingsfarge1">
    <w:name w:val="Grid Table 1 Light Accent 1"/>
    <w:basedOn w:val="Vanligtabell"/>
    <w:uiPriority w:val="46"/>
    <w:rsid w:val="00247DA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avsnitt">
    <w:name w:val="List Paragraph"/>
    <w:basedOn w:val="Normal"/>
    <w:uiPriority w:val="34"/>
    <w:qFormat/>
    <w:rsid w:val="000A4B95"/>
    <w:pPr>
      <w:ind w:left="720"/>
      <w:contextualSpacing/>
    </w:pPr>
  </w:style>
  <w:style w:type="table" w:styleId="Rutenettabell4-uthevingsfarge5">
    <w:name w:val="Grid Table 4 Accent 5"/>
    <w:basedOn w:val="Vanligtabell"/>
    <w:uiPriority w:val="49"/>
    <w:rsid w:val="00247DA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247DA6"/>
    <w:rPr>
      <w:color w:val="954F72" w:themeColor="followedHyperlink"/>
      <w:u w:val="single"/>
    </w:rPr>
  </w:style>
  <w:style w:type="character" w:customStyle="1" w:styleId="normaltextrun">
    <w:name w:val="normaltextrun"/>
    <w:basedOn w:val="Standardskriftforavsnitt"/>
    <w:rsid w:val="00EE05F4"/>
  </w:style>
  <w:style w:type="paragraph" w:styleId="Sluttnotetekst">
    <w:name w:val="endnote text"/>
    <w:basedOn w:val="Normal"/>
    <w:link w:val="SluttnotetekstTegn"/>
    <w:uiPriority w:val="99"/>
    <w:semiHidden/>
    <w:unhideWhenUsed/>
    <w:rsid w:val="009E60F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E60F4"/>
    <w:rPr>
      <w:rFonts w:ascii="Arial" w:hAnsi="Arial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9E60F4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4B9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A4B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4B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A4B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A4B9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A4B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0A4B9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A4B9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A4B9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4B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0A4B95"/>
    <w:rPr>
      <w:b/>
      <w:bCs/>
    </w:rPr>
  </w:style>
  <w:style w:type="character" w:styleId="Utheving">
    <w:name w:val="Emphasis"/>
    <w:basedOn w:val="Standardskriftforavsnitt"/>
    <w:uiPriority w:val="20"/>
    <w:qFormat/>
    <w:rsid w:val="000A4B95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0A4B95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0A4B95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4B9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4B95"/>
    <w:rPr>
      <w:b/>
      <w:bCs/>
      <w:i/>
      <w:iCs/>
      <w:color w:val="5B9BD5" w:themeColor="accent1"/>
    </w:rPr>
  </w:style>
  <w:style w:type="character" w:styleId="Svakutheving">
    <w:name w:val="Subtle Emphasis"/>
    <w:basedOn w:val="Standardskriftforavsnitt"/>
    <w:uiPriority w:val="19"/>
    <w:qFormat/>
    <w:rsid w:val="000A4B95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0A4B95"/>
    <w:rPr>
      <w:b/>
      <w:bCs/>
      <w:i/>
      <w:iCs/>
      <w:color w:val="5B9BD5" w:themeColor="accent1"/>
    </w:rPr>
  </w:style>
  <w:style w:type="character" w:styleId="Svakreferanse">
    <w:name w:val="Subtle Reference"/>
    <w:basedOn w:val="Standardskriftforavsnitt"/>
    <w:uiPriority w:val="31"/>
    <w:qFormat/>
    <w:rsid w:val="000A4B95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0A4B95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0A4B95"/>
    <w:rPr>
      <w:b/>
      <w:bCs/>
      <w:smallCaps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0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0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nlandssamarbeidet.n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20A1-A175-4B16-8CF6-24DD2556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933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 kommunale oppgavefellesskapet, Grenlandssamarbeidet</vt:lpstr>
    </vt:vector>
  </TitlesOfParts>
  <Company>Bamble, Drangedal, Kragerø, Porsgrunn, Siljan og Skien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kommunale oppgavefellesskapet, Grenlandssamarbeidet</dc:title>
  <dc:subject/>
  <dc:creator>Arve Høiberg</dc:creator>
  <cp:keywords/>
  <dc:description/>
  <cp:lastModifiedBy>Arve Høiberg</cp:lastModifiedBy>
  <cp:revision>3</cp:revision>
  <cp:lastPrinted>2023-02-21T08:43:00Z</cp:lastPrinted>
  <dcterms:created xsi:type="dcterms:W3CDTF">2023-05-22T07:00:00Z</dcterms:created>
  <dcterms:modified xsi:type="dcterms:W3CDTF">2023-05-22T07:23:00Z</dcterms:modified>
</cp:coreProperties>
</file>